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E5" w:rsidRPr="000F5212" w:rsidRDefault="00E16EE5" w:rsidP="00E16EE5">
      <w:pPr>
        <w:spacing w:line="520" w:lineRule="exact"/>
        <w:rPr>
          <w:rFonts w:eastAsia="黑体"/>
          <w:color w:val="000000"/>
          <w:sz w:val="28"/>
          <w:szCs w:val="28"/>
        </w:rPr>
      </w:pPr>
      <w:r w:rsidRPr="000F5212">
        <w:rPr>
          <w:rFonts w:eastAsia="黑体" w:hint="eastAsia"/>
          <w:color w:val="000000"/>
          <w:sz w:val="28"/>
          <w:szCs w:val="28"/>
        </w:rPr>
        <w:t>附件</w:t>
      </w:r>
      <w:r w:rsidRPr="000F5212">
        <w:rPr>
          <w:rFonts w:eastAsia="黑体" w:hint="eastAsia"/>
          <w:color w:val="000000"/>
          <w:sz w:val="28"/>
          <w:szCs w:val="28"/>
        </w:rPr>
        <w:t>6</w:t>
      </w:r>
    </w:p>
    <w:p w:rsidR="00E16EE5" w:rsidRPr="00E16EE5" w:rsidRDefault="00E16EE5">
      <w:pPr>
        <w:spacing w:line="520" w:lineRule="exact"/>
        <w:jc w:val="center"/>
        <w:rPr>
          <w:rFonts w:eastAsia="黑体"/>
          <w:color w:val="000000"/>
          <w:sz w:val="32"/>
          <w:szCs w:val="32"/>
        </w:rPr>
      </w:pPr>
      <w:r w:rsidRPr="00E16EE5">
        <w:rPr>
          <w:rFonts w:eastAsia="黑体" w:hint="eastAsia"/>
          <w:color w:val="000000"/>
          <w:sz w:val="32"/>
          <w:szCs w:val="32"/>
        </w:rPr>
        <w:t>草地贪夜蛾对杀虫剂的抗性风险评估</w:t>
      </w:r>
    </w:p>
    <w:p w:rsidR="00666C8D" w:rsidRPr="00E16EE5" w:rsidRDefault="00E16EE5">
      <w:pPr>
        <w:spacing w:line="520" w:lineRule="exact"/>
        <w:jc w:val="center"/>
        <w:rPr>
          <w:rFonts w:eastAsia="黑体"/>
          <w:color w:val="000000"/>
          <w:sz w:val="32"/>
          <w:szCs w:val="32"/>
        </w:rPr>
      </w:pPr>
      <w:r w:rsidRPr="00E16EE5">
        <w:rPr>
          <w:rFonts w:eastAsia="黑体" w:hint="eastAsia"/>
          <w:color w:val="000000"/>
          <w:sz w:val="32"/>
          <w:szCs w:val="32"/>
        </w:rPr>
        <w:t>（征求意见稿）</w:t>
      </w:r>
    </w:p>
    <w:p w:rsidR="00666C8D" w:rsidRDefault="00666C8D">
      <w:pPr>
        <w:spacing w:line="520" w:lineRule="exact"/>
        <w:jc w:val="center"/>
        <w:rPr>
          <w:rFonts w:eastAsia="黑体"/>
          <w:color w:val="000000"/>
          <w:sz w:val="28"/>
          <w:szCs w:val="28"/>
        </w:rPr>
      </w:pPr>
    </w:p>
    <w:p w:rsidR="00666C8D" w:rsidRDefault="00783375">
      <w:pPr>
        <w:spacing w:line="520" w:lineRule="exact"/>
        <w:rPr>
          <w:b/>
          <w:color w:val="000000"/>
          <w:kern w:val="0"/>
          <w:szCs w:val="21"/>
        </w:rPr>
      </w:pPr>
      <w:r>
        <w:rPr>
          <w:b/>
          <w:color w:val="000000"/>
          <w:kern w:val="0"/>
          <w:szCs w:val="21"/>
        </w:rPr>
        <w:t xml:space="preserve">1  </w:t>
      </w:r>
      <w:r>
        <w:rPr>
          <w:b/>
          <w:color w:val="000000"/>
          <w:kern w:val="0"/>
          <w:szCs w:val="21"/>
        </w:rPr>
        <w:t>范围</w:t>
      </w:r>
    </w:p>
    <w:p w:rsidR="00666C8D" w:rsidRDefault="00783375">
      <w:pPr>
        <w:spacing w:line="520" w:lineRule="exact"/>
        <w:ind w:firstLineChars="200" w:firstLine="420"/>
        <w:rPr>
          <w:color w:val="000000"/>
          <w:kern w:val="0"/>
          <w:szCs w:val="21"/>
        </w:rPr>
      </w:pPr>
      <w:r>
        <w:rPr>
          <w:color w:val="000000"/>
          <w:kern w:val="0"/>
          <w:szCs w:val="21"/>
        </w:rPr>
        <w:t>本标准规定了农药登记用</w:t>
      </w:r>
      <w:r>
        <w:rPr>
          <w:rFonts w:hint="eastAsia"/>
          <w:color w:val="000000"/>
          <w:kern w:val="0"/>
          <w:szCs w:val="21"/>
        </w:rPr>
        <w:t>草地贪夜蛾</w:t>
      </w:r>
      <w:r>
        <w:rPr>
          <w:color w:val="000000"/>
          <w:kern w:val="0"/>
          <w:szCs w:val="21"/>
        </w:rPr>
        <w:t>对</w:t>
      </w:r>
      <w:r>
        <w:rPr>
          <w:rFonts w:hint="eastAsia"/>
          <w:color w:val="000000"/>
          <w:kern w:val="0"/>
          <w:szCs w:val="21"/>
        </w:rPr>
        <w:t>杀虫剂</w:t>
      </w:r>
      <w:r>
        <w:rPr>
          <w:color w:val="000000"/>
          <w:kern w:val="0"/>
          <w:szCs w:val="21"/>
        </w:rPr>
        <w:t>抗性风险评估的原则和要求。</w:t>
      </w:r>
    </w:p>
    <w:p w:rsidR="00666C8D" w:rsidRDefault="00783375">
      <w:pPr>
        <w:spacing w:line="520" w:lineRule="exact"/>
        <w:ind w:firstLineChars="200" w:firstLine="420"/>
        <w:rPr>
          <w:color w:val="000000"/>
          <w:kern w:val="0"/>
          <w:szCs w:val="21"/>
        </w:rPr>
      </w:pPr>
      <w:r>
        <w:rPr>
          <w:color w:val="000000"/>
          <w:kern w:val="0"/>
          <w:szCs w:val="21"/>
        </w:rPr>
        <w:t>本标准适用于</w:t>
      </w:r>
      <w:r>
        <w:rPr>
          <w:rFonts w:hint="eastAsia"/>
          <w:color w:val="000000"/>
          <w:kern w:val="0"/>
          <w:szCs w:val="21"/>
        </w:rPr>
        <w:t>杀虫剂</w:t>
      </w:r>
      <w:r>
        <w:rPr>
          <w:color w:val="000000"/>
          <w:kern w:val="0"/>
          <w:szCs w:val="21"/>
        </w:rPr>
        <w:t>登记前或登记后在人为可控条件下</w:t>
      </w:r>
      <w:r w:rsidR="009655FB">
        <w:rPr>
          <w:rFonts w:hint="eastAsia"/>
          <w:color w:val="000000"/>
          <w:kern w:val="0"/>
          <w:szCs w:val="21"/>
        </w:rPr>
        <w:t>，</w:t>
      </w:r>
      <w:r>
        <w:rPr>
          <w:rFonts w:hint="eastAsia"/>
          <w:color w:val="000000"/>
          <w:kern w:val="0"/>
          <w:szCs w:val="21"/>
        </w:rPr>
        <w:t>草地贪夜蛾</w:t>
      </w:r>
      <w:r w:rsidR="009655FB">
        <w:rPr>
          <w:rFonts w:hint="eastAsia"/>
          <w:color w:val="000000"/>
          <w:kern w:val="0"/>
          <w:szCs w:val="21"/>
        </w:rPr>
        <w:t>对相关药剂的</w:t>
      </w:r>
      <w:r>
        <w:rPr>
          <w:color w:val="000000"/>
          <w:kern w:val="0"/>
          <w:szCs w:val="21"/>
        </w:rPr>
        <w:t>抗药性风险评估。</w:t>
      </w:r>
    </w:p>
    <w:p w:rsidR="00666C8D" w:rsidRDefault="00783375">
      <w:pPr>
        <w:spacing w:line="520" w:lineRule="exact"/>
        <w:rPr>
          <w:b/>
          <w:color w:val="000000"/>
          <w:kern w:val="0"/>
          <w:szCs w:val="21"/>
        </w:rPr>
      </w:pPr>
      <w:r>
        <w:rPr>
          <w:b/>
          <w:color w:val="000000"/>
          <w:kern w:val="0"/>
          <w:szCs w:val="21"/>
        </w:rPr>
        <w:t xml:space="preserve">2  </w:t>
      </w:r>
      <w:r>
        <w:rPr>
          <w:b/>
          <w:color w:val="000000"/>
          <w:kern w:val="0"/>
          <w:szCs w:val="21"/>
        </w:rPr>
        <w:t>规范性引用文件</w:t>
      </w:r>
    </w:p>
    <w:p w:rsidR="00666C8D" w:rsidRDefault="009655FB">
      <w:pPr>
        <w:spacing w:line="520" w:lineRule="exact"/>
        <w:ind w:firstLineChars="200" w:firstLine="420"/>
        <w:rPr>
          <w:color w:val="000000"/>
          <w:kern w:val="0"/>
          <w:szCs w:val="21"/>
        </w:rPr>
      </w:pPr>
      <w:r w:rsidRPr="009655FB">
        <w:rPr>
          <w:rFonts w:hint="eastAsia"/>
          <w:color w:val="000000"/>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666C8D" w:rsidRDefault="00783375">
      <w:pPr>
        <w:spacing w:line="520" w:lineRule="exact"/>
        <w:ind w:firstLineChars="200" w:firstLine="420"/>
        <w:rPr>
          <w:color w:val="000000"/>
          <w:kern w:val="0"/>
          <w:szCs w:val="21"/>
        </w:rPr>
      </w:pPr>
      <w:r>
        <w:rPr>
          <w:color w:val="000000"/>
          <w:kern w:val="0"/>
          <w:szCs w:val="21"/>
        </w:rPr>
        <w:t xml:space="preserve">NY/T 1859.1-2010 </w:t>
      </w:r>
      <w:r>
        <w:rPr>
          <w:color w:val="000000"/>
          <w:kern w:val="0"/>
          <w:szCs w:val="21"/>
        </w:rPr>
        <w:t>农药抗药性风险评价总则</w:t>
      </w:r>
    </w:p>
    <w:p w:rsidR="00666C8D" w:rsidRDefault="00783375">
      <w:pPr>
        <w:spacing w:line="520" w:lineRule="exact"/>
        <w:ind w:firstLineChars="200" w:firstLine="420"/>
        <w:rPr>
          <w:color w:val="000000"/>
          <w:kern w:val="0"/>
          <w:szCs w:val="21"/>
        </w:rPr>
      </w:pPr>
      <w:r>
        <w:rPr>
          <w:color w:val="000000"/>
          <w:kern w:val="0"/>
          <w:szCs w:val="21"/>
        </w:rPr>
        <w:t>NY/T 1667.1</w:t>
      </w:r>
      <w:r>
        <w:rPr>
          <w:color w:val="000000"/>
          <w:kern w:val="0"/>
          <w:szCs w:val="21"/>
        </w:rPr>
        <w:sym w:font="Symbol" w:char="F07E"/>
      </w:r>
      <w:r>
        <w:rPr>
          <w:color w:val="000000"/>
          <w:kern w:val="0"/>
          <w:szCs w:val="21"/>
        </w:rPr>
        <w:t xml:space="preserve">1667.8 </w:t>
      </w:r>
      <w:r>
        <w:rPr>
          <w:color w:val="000000"/>
          <w:kern w:val="0"/>
          <w:szCs w:val="21"/>
        </w:rPr>
        <w:t>农药登记管理术语</w:t>
      </w:r>
    </w:p>
    <w:p w:rsidR="00666C8D" w:rsidRDefault="00783375">
      <w:pPr>
        <w:spacing w:line="520" w:lineRule="exact"/>
        <w:ind w:firstLineChars="200" w:firstLine="420"/>
        <w:rPr>
          <w:color w:val="000000"/>
          <w:kern w:val="0"/>
          <w:szCs w:val="21"/>
        </w:rPr>
      </w:pPr>
      <w:r>
        <w:rPr>
          <w:color w:val="000000"/>
          <w:kern w:val="0"/>
          <w:szCs w:val="21"/>
        </w:rPr>
        <w:t xml:space="preserve">NY/T 1154.1-2006 </w:t>
      </w:r>
      <w:r>
        <w:rPr>
          <w:color w:val="000000"/>
          <w:kern w:val="0"/>
          <w:szCs w:val="21"/>
        </w:rPr>
        <w:t>农药室内生物测定实验准则第</w:t>
      </w:r>
      <w:r>
        <w:rPr>
          <w:color w:val="000000"/>
          <w:kern w:val="0"/>
          <w:szCs w:val="21"/>
        </w:rPr>
        <w:t>1</w:t>
      </w:r>
      <w:r>
        <w:rPr>
          <w:color w:val="000000"/>
          <w:kern w:val="0"/>
          <w:szCs w:val="21"/>
        </w:rPr>
        <w:t>部分：触杀活性试验点滴法</w:t>
      </w:r>
    </w:p>
    <w:p w:rsidR="00666C8D" w:rsidRDefault="00783375">
      <w:pPr>
        <w:spacing w:line="520" w:lineRule="exact"/>
        <w:ind w:firstLineChars="200" w:firstLine="420"/>
        <w:rPr>
          <w:color w:val="000000"/>
          <w:kern w:val="0"/>
          <w:szCs w:val="21"/>
          <w:highlight w:val="yellow"/>
        </w:rPr>
      </w:pPr>
      <w:r>
        <w:rPr>
          <w:color w:val="000000"/>
          <w:kern w:val="0"/>
          <w:szCs w:val="21"/>
        </w:rPr>
        <w:t>NY/T 1154.</w:t>
      </w:r>
      <w:r>
        <w:rPr>
          <w:rFonts w:hint="eastAsia"/>
          <w:color w:val="000000"/>
          <w:kern w:val="0"/>
          <w:szCs w:val="21"/>
        </w:rPr>
        <w:t>14</w:t>
      </w:r>
      <w:r>
        <w:rPr>
          <w:color w:val="000000"/>
          <w:kern w:val="0"/>
          <w:szCs w:val="21"/>
        </w:rPr>
        <w:t>-200</w:t>
      </w:r>
      <w:r w:rsidR="001D33DA">
        <w:rPr>
          <w:color w:val="000000"/>
          <w:kern w:val="0"/>
          <w:szCs w:val="21"/>
        </w:rPr>
        <w:t>8</w:t>
      </w:r>
      <w:r>
        <w:rPr>
          <w:color w:val="000000"/>
          <w:kern w:val="0"/>
          <w:szCs w:val="21"/>
        </w:rPr>
        <w:t>农药室内生物测定实验准则第</w:t>
      </w:r>
      <w:r>
        <w:rPr>
          <w:rFonts w:hint="eastAsia"/>
          <w:color w:val="000000"/>
          <w:kern w:val="0"/>
          <w:szCs w:val="21"/>
        </w:rPr>
        <w:t>14</w:t>
      </w:r>
      <w:r>
        <w:rPr>
          <w:color w:val="000000"/>
          <w:kern w:val="0"/>
          <w:szCs w:val="21"/>
        </w:rPr>
        <w:t>部分：活性试验</w:t>
      </w:r>
      <w:r>
        <w:rPr>
          <w:rFonts w:hint="eastAsia"/>
          <w:color w:val="000000"/>
          <w:kern w:val="0"/>
          <w:szCs w:val="21"/>
        </w:rPr>
        <w:t>浸叶法</w:t>
      </w:r>
    </w:p>
    <w:p w:rsidR="00666C8D" w:rsidRDefault="00783375">
      <w:pPr>
        <w:spacing w:line="520" w:lineRule="exact"/>
        <w:rPr>
          <w:b/>
          <w:color w:val="000000"/>
          <w:kern w:val="0"/>
          <w:szCs w:val="21"/>
        </w:rPr>
      </w:pPr>
      <w:r>
        <w:rPr>
          <w:b/>
          <w:color w:val="000000"/>
          <w:kern w:val="0"/>
          <w:szCs w:val="21"/>
        </w:rPr>
        <w:t xml:space="preserve">3  </w:t>
      </w:r>
      <w:r>
        <w:rPr>
          <w:b/>
          <w:color w:val="000000"/>
          <w:kern w:val="0"/>
          <w:szCs w:val="21"/>
        </w:rPr>
        <w:t>术语和定义</w:t>
      </w:r>
    </w:p>
    <w:p w:rsidR="00666C8D" w:rsidRDefault="00783375">
      <w:pPr>
        <w:spacing w:line="520" w:lineRule="exact"/>
        <w:rPr>
          <w:b/>
          <w:color w:val="000000"/>
          <w:kern w:val="0"/>
          <w:szCs w:val="21"/>
        </w:rPr>
      </w:pPr>
      <w:r>
        <w:rPr>
          <w:color w:val="000000"/>
          <w:kern w:val="0"/>
          <w:szCs w:val="21"/>
        </w:rPr>
        <w:t>NY/T 1667.1</w:t>
      </w:r>
      <w:r>
        <w:rPr>
          <w:color w:val="000000"/>
          <w:kern w:val="0"/>
          <w:szCs w:val="21"/>
        </w:rPr>
        <w:sym w:font="Symbol" w:char="F07E"/>
      </w:r>
      <w:r>
        <w:rPr>
          <w:color w:val="000000"/>
          <w:kern w:val="0"/>
          <w:szCs w:val="21"/>
        </w:rPr>
        <w:t>1667.8</w:t>
      </w:r>
      <w:r>
        <w:rPr>
          <w:color w:val="000000"/>
          <w:kern w:val="0"/>
          <w:szCs w:val="21"/>
        </w:rPr>
        <w:t>界定的以及下列术语和定义适用于本文件。</w:t>
      </w:r>
    </w:p>
    <w:p w:rsidR="00666C8D" w:rsidRDefault="00783375">
      <w:pPr>
        <w:spacing w:line="520" w:lineRule="exact"/>
        <w:rPr>
          <w:b/>
          <w:color w:val="000000"/>
          <w:kern w:val="0"/>
          <w:szCs w:val="21"/>
        </w:rPr>
      </w:pPr>
      <w:r>
        <w:rPr>
          <w:b/>
          <w:color w:val="000000"/>
          <w:kern w:val="0"/>
          <w:szCs w:val="21"/>
        </w:rPr>
        <w:t>3.</w:t>
      </w:r>
      <w:r>
        <w:rPr>
          <w:rFonts w:hint="eastAsia"/>
          <w:b/>
          <w:color w:val="000000"/>
          <w:kern w:val="0"/>
          <w:szCs w:val="21"/>
        </w:rPr>
        <w:t>1</w:t>
      </w:r>
      <w:r>
        <w:rPr>
          <w:b/>
          <w:color w:val="000000"/>
          <w:kern w:val="0"/>
          <w:szCs w:val="21"/>
        </w:rPr>
        <w:t>抗药性</w:t>
      </w:r>
      <w:r>
        <w:rPr>
          <w:b/>
          <w:color w:val="000000"/>
          <w:kern w:val="0"/>
          <w:szCs w:val="21"/>
        </w:rPr>
        <w:t>Insecticide Resistance</w:t>
      </w:r>
    </w:p>
    <w:p w:rsidR="00666C8D" w:rsidRDefault="00783375">
      <w:pPr>
        <w:spacing w:line="520" w:lineRule="exact"/>
        <w:ind w:firstLine="420"/>
        <w:rPr>
          <w:color w:val="000000"/>
          <w:kern w:val="0"/>
          <w:szCs w:val="21"/>
        </w:rPr>
      </w:pPr>
      <w:r>
        <w:rPr>
          <w:color w:val="000000"/>
          <w:szCs w:val="21"/>
        </w:rPr>
        <w:t>昆虫具有耐受杀死正常种群大部分个体的药量的能力，并在其群体内发展起来的现象。</w:t>
      </w:r>
    </w:p>
    <w:p w:rsidR="00666C8D" w:rsidRDefault="00783375">
      <w:pPr>
        <w:spacing w:line="520" w:lineRule="exact"/>
        <w:rPr>
          <w:b/>
          <w:color w:val="000000"/>
          <w:kern w:val="0"/>
          <w:szCs w:val="21"/>
        </w:rPr>
      </w:pPr>
      <w:r>
        <w:rPr>
          <w:b/>
          <w:color w:val="000000"/>
          <w:kern w:val="0"/>
          <w:szCs w:val="21"/>
        </w:rPr>
        <w:t>3.</w:t>
      </w:r>
      <w:r>
        <w:rPr>
          <w:rFonts w:hint="eastAsia"/>
          <w:b/>
          <w:color w:val="000000"/>
          <w:kern w:val="0"/>
          <w:szCs w:val="21"/>
        </w:rPr>
        <w:t>2</w:t>
      </w:r>
      <w:r>
        <w:rPr>
          <w:b/>
          <w:color w:val="000000"/>
          <w:kern w:val="0"/>
          <w:szCs w:val="21"/>
        </w:rPr>
        <w:t>抗性选育</w:t>
      </w:r>
      <w:r>
        <w:rPr>
          <w:b/>
          <w:color w:val="000000"/>
          <w:kern w:val="0"/>
          <w:szCs w:val="21"/>
        </w:rPr>
        <w:t>Resistance Selection</w:t>
      </w:r>
    </w:p>
    <w:p w:rsidR="00666C8D" w:rsidRDefault="00783375">
      <w:pPr>
        <w:spacing w:line="520" w:lineRule="exact"/>
        <w:ind w:firstLineChars="200" w:firstLine="420"/>
        <w:rPr>
          <w:b/>
          <w:color w:val="000000"/>
          <w:kern w:val="0"/>
          <w:szCs w:val="21"/>
        </w:rPr>
      </w:pPr>
      <w:r>
        <w:rPr>
          <w:color w:val="000000"/>
          <w:kern w:val="0"/>
          <w:szCs w:val="21"/>
        </w:rPr>
        <w:t>用杀虫药剂继代处理昆虫</w:t>
      </w:r>
      <w:r>
        <w:rPr>
          <w:rFonts w:hint="eastAsia"/>
          <w:color w:val="000000"/>
          <w:kern w:val="0"/>
          <w:szCs w:val="21"/>
        </w:rPr>
        <w:t>种群</w:t>
      </w:r>
      <w:r>
        <w:rPr>
          <w:color w:val="000000"/>
          <w:kern w:val="0"/>
          <w:szCs w:val="21"/>
        </w:rPr>
        <w:t>，使昆虫种群对处理药剂忍受能力逐渐增加的过程，每次处理死亡率一般控制在</w:t>
      </w:r>
      <w:r>
        <w:rPr>
          <w:color w:val="000000"/>
          <w:kern w:val="0"/>
          <w:szCs w:val="21"/>
        </w:rPr>
        <w:t>40%</w:t>
      </w:r>
      <w:r>
        <w:rPr>
          <w:rFonts w:hint="eastAsia"/>
          <w:color w:val="000000"/>
          <w:kern w:val="0"/>
          <w:szCs w:val="21"/>
        </w:rPr>
        <w:t>~</w:t>
      </w:r>
      <w:r>
        <w:rPr>
          <w:color w:val="000000"/>
          <w:kern w:val="0"/>
          <w:szCs w:val="21"/>
        </w:rPr>
        <w:t>80%</w:t>
      </w:r>
      <w:r>
        <w:rPr>
          <w:color w:val="000000"/>
          <w:kern w:val="0"/>
          <w:szCs w:val="21"/>
        </w:rPr>
        <w:t>。</w:t>
      </w:r>
    </w:p>
    <w:p w:rsidR="00666C8D" w:rsidRDefault="00783375">
      <w:pPr>
        <w:spacing w:line="520" w:lineRule="exact"/>
        <w:rPr>
          <w:color w:val="000000"/>
          <w:kern w:val="0"/>
          <w:szCs w:val="21"/>
        </w:rPr>
      </w:pPr>
      <w:r>
        <w:rPr>
          <w:b/>
          <w:color w:val="000000"/>
          <w:kern w:val="0"/>
          <w:szCs w:val="21"/>
        </w:rPr>
        <w:t>3.</w:t>
      </w:r>
      <w:r>
        <w:rPr>
          <w:rFonts w:hint="eastAsia"/>
          <w:b/>
          <w:color w:val="000000"/>
          <w:kern w:val="0"/>
          <w:szCs w:val="21"/>
        </w:rPr>
        <w:t>3</w:t>
      </w:r>
      <w:r>
        <w:rPr>
          <w:rFonts w:hint="eastAsia"/>
          <w:b/>
          <w:color w:val="000000"/>
          <w:kern w:val="0"/>
          <w:szCs w:val="21"/>
        </w:rPr>
        <w:t>亚致死剂量</w:t>
      </w:r>
      <w:r>
        <w:rPr>
          <w:b/>
          <w:color w:val="000000"/>
          <w:kern w:val="0"/>
          <w:szCs w:val="21"/>
        </w:rPr>
        <w:t xml:space="preserve"> Sublethal Dose</w:t>
      </w:r>
    </w:p>
    <w:p w:rsidR="00666C8D" w:rsidRDefault="00783375">
      <w:pPr>
        <w:spacing w:line="520" w:lineRule="exact"/>
        <w:ind w:firstLineChars="200" w:firstLine="420"/>
        <w:rPr>
          <w:szCs w:val="21"/>
        </w:rPr>
      </w:pPr>
      <w:r>
        <w:rPr>
          <w:rFonts w:hint="eastAsia"/>
          <w:color w:val="000000"/>
          <w:kern w:val="0"/>
          <w:szCs w:val="21"/>
        </w:rPr>
        <w:lastRenderedPageBreak/>
        <w:t>杀虫剂亚致死剂量到目前为止没有一个严格和统一的定义，</w:t>
      </w:r>
      <w:r>
        <w:rPr>
          <w:rFonts w:hint="eastAsia"/>
          <w:color w:val="000000"/>
          <w:szCs w:val="21"/>
        </w:rPr>
        <w:t>一般认为昆虫个体受到一定剂量杀虫剂的毒害但未引起死亡，仍具有一定行为能力，此剂量就是杀虫剂的亚致死剂量，基本分布在</w:t>
      </w:r>
      <w:r>
        <w:rPr>
          <w:rFonts w:hint="eastAsia"/>
          <w:color w:val="000000"/>
          <w:szCs w:val="21"/>
        </w:rPr>
        <w:t>LC</w:t>
      </w:r>
      <w:r>
        <w:rPr>
          <w:rFonts w:hint="eastAsia"/>
          <w:color w:val="000000"/>
          <w:szCs w:val="21"/>
          <w:vertAlign w:val="subscript"/>
        </w:rPr>
        <w:t>1</w:t>
      </w:r>
      <w:r>
        <w:rPr>
          <w:rFonts w:hint="eastAsia"/>
          <w:color w:val="000000"/>
          <w:szCs w:val="21"/>
        </w:rPr>
        <w:t>-LC</w:t>
      </w:r>
      <w:r>
        <w:rPr>
          <w:rFonts w:hint="eastAsia"/>
          <w:color w:val="000000"/>
          <w:szCs w:val="21"/>
          <w:vertAlign w:val="subscript"/>
        </w:rPr>
        <w:t>50</w:t>
      </w:r>
      <w:r>
        <w:rPr>
          <w:rFonts w:hint="eastAsia"/>
          <w:color w:val="000000"/>
          <w:szCs w:val="21"/>
        </w:rPr>
        <w:t>之间</w:t>
      </w:r>
      <w:r>
        <w:rPr>
          <w:rFonts w:hint="eastAsia"/>
          <w:color w:val="000000"/>
          <w:szCs w:val="21"/>
        </w:rPr>
        <w:t>)</w:t>
      </w:r>
      <w:r>
        <w:rPr>
          <w:rFonts w:hint="eastAsia"/>
          <w:color w:val="000000"/>
          <w:szCs w:val="21"/>
        </w:rPr>
        <w:t>。</w:t>
      </w:r>
      <w:r>
        <w:rPr>
          <w:szCs w:val="21"/>
        </w:rPr>
        <w:t>对个体，亚致死剂量是一个剂量区间，它不引起昆虫死亡，但对昆虫正常的行为或生理活动带来影响</w:t>
      </w:r>
      <w:r>
        <w:rPr>
          <w:rFonts w:hint="eastAsia"/>
          <w:szCs w:val="21"/>
        </w:rPr>
        <w:t>；</w:t>
      </w:r>
      <w:r>
        <w:rPr>
          <w:szCs w:val="21"/>
        </w:rPr>
        <w:t>对种群，这个区间的剂量</w:t>
      </w:r>
      <w:r>
        <w:rPr>
          <w:rFonts w:hint="eastAsia"/>
          <w:szCs w:val="21"/>
        </w:rPr>
        <w:t>能</w:t>
      </w:r>
      <w:r>
        <w:rPr>
          <w:szCs w:val="21"/>
        </w:rPr>
        <w:t>引起种群的</w:t>
      </w:r>
      <w:r>
        <w:rPr>
          <w:rFonts w:hint="eastAsia"/>
          <w:szCs w:val="21"/>
        </w:rPr>
        <w:t>增长率的升高或降低</w:t>
      </w:r>
      <w:r>
        <w:rPr>
          <w:szCs w:val="21"/>
        </w:rPr>
        <w:t>。</w:t>
      </w:r>
    </w:p>
    <w:p w:rsidR="00666C8D" w:rsidRDefault="00783375">
      <w:pPr>
        <w:spacing w:line="520" w:lineRule="exact"/>
        <w:rPr>
          <w:b/>
          <w:color w:val="000000"/>
          <w:kern w:val="0"/>
          <w:szCs w:val="21"/>
        </w:rPr>
      </w:pPr>
      <w:r>
        <w:rPr>
          <w:b/>
          <w:color w:val="000000"/>
          <w:kern w:val="0"/>
          <w:szCs w:val="21"/>
        </w:rPr>
        <w:t>3.</w:t>
      </w:r>
      <w:r>
        <w:rPr>
          <w:rFonts w:hint="eastAsia"/>
          <w:b/>
          <w:color w:val="000000"/>
          <w:kern w:val="0"/>
          <w:szCs w:val="21"/>
        </w:rPr>
        <w:t>4</w:t>
      </w:r>
      <w:r>
        <w:rPr>
          <w:b/>
          <w:color w:val="000000"/>
          <w:kern w:val="0"/>
          <w:szCs w:val="21"/>
        </w:rPr>
        <w:t>现实遗传力</w:t>
      </w:r>
      <w:r>
        <w:rPr>
          <w:b/>
          <w:color w:val="000000"/>
          <w:kern w:val="0"/>
          <w:szCs w:val="21"/>
        </w:rPr>
        <w:t xml:space="preserve"> Realized Heritability</w:t>
      </w:r>
    </w:p>
    <w:p w:rsidR="00666C8D" w:rsidRDefault="00783375">
      <w:pPr>
        <w:spacing w:line="520" w:lineRule="exact"/>
        <w:ind w:firstLineChars="196" w:firstLine="412"/>
        <w:rPr>
          <w:color w:val="000000"/>
          <w:kern w:val="0"/>
          <w:szCs w:val="21"/>
        </w:rPr>
      </w:pPr>
      <w:r>
        <w:rPr>
          <w:color w:val="000000"/>
          <w:kern w:val="0"/>
          <w:szCs w:val="21"/>
        </w:rPr>
        <w:t>指群体抗药性的表型方差</w:t>
      </w:r>
      <w:r>
        <w:rPr>
          <w:color w:val="000000"/>
          <w:kern w:val="0"/>
          <w:szCs w:val="21"/>
        </w:rPr>
        <w:t>(</w:t>
      </w:r>
      <w:r>
        <w:rPr>
          <w:color w:val="000000"/>
          <w:kern w:val="0"/>
          <w:szCs w:val="21"/>
        </w:rPr>
        <w:t>或表型变异量</w:t>
      </w:r>
      <w:r>
        <w:rPr>
          <w:color w:val="000000"/>
          <w:kern w:val="0"/>
          <w:szCs w:val="21"/>
        </w:rPr>
        <w:t>)</w:t>
      </w:r>
      <w:r>
        <w:rPr>
          <w:color w:val="000000"/>
          <w:kern w:val="0"/>
          <w:szCs w:val="21"/>
        </w:rPr>
        <w:t>中遗传成分所占的比重。</w:t>
      </w:r>
    </w:p>
    <w:p w:rsidR="00666C8D" w:rsidRDefault="00783375">
      <w:pPr>
        <w:spacing w:line="520" w:lineRule="exac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适合度</w:t>
      </w:r>
      <w:r>
        <w:rPr>
          <w:b/>
          <w:color w:val="000000"/>
          <w:kern w:val="0"/>
          <w:szCs w:val="21"/>
        </w:rPr>
        <w:t xml:space="preserve"> Fitness</w:t>
      </w:r>
    </w:p>
    <w:p w:rsidR="00666C8D" w:rsidRDefault="00783375">
      <w:pPr>
        <w:spacing w:line="520" w:lineRule="exact"/>
        <w:ind w:firstLineChars="200" w:firstLine="420"/>
        <w:rPr>
          <w:color w:val="000000"/>
          <w:kern w:val="0"/>
          <w:szCs w:val="21"/>
        </w:rPr>
      </w:pPr>
      <w:r>
        <w:rPr>
          <w:color w:val="000000"/>
          <w:kern w:val="0"/>
          <w:szCs w:val="21"/>
        </w:rPr>
        <w:t>昆虫在一定环境条件下存活和繁殖的能力。</w:t>
      </w:r>
    </w:p>
    <w:p w:rsidR="00666C8D" w:rsidRDefault="00783375">
      <w:pPr>
        <w:spacing w:line="520" w:lineRule="exac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敏感性基线</w:t>
      </w:r>
      <w:r>
        <w:rPr>
          <w:b/>
          <w:color w:val="000000"/>
          <w:kern w:val="0"/>
          <w:szCs w:val="21"/>
        </w:rPr>
        <w:t xml:space="preserve"> Sensitivity Base-line</w:t>
      </w:r>
    </w:p>
    <w:p w:rsidR="00666C8D" w:rsidRDefault="00783375">
      <w:pPr>
        <w:spacing w:line="520" w:lineRule="exact"/>
        <w:ind w:firstLineChars="200" w:firstLine="420"/>
        <w:rPr>
          <w:color w:val="000000"/>
          <w:kern w:val="0"/>
          <w:szCs w:val="21"/>
        </w:rPr>
      </w:pPr>
      <w:r>
        <w:rPr>
          <w:color w:val="000000"/>
          <w:kern w:val="0"/>
          <w:szCs w:val="21"/>
        </w:rPr>
        <w:t>通过生物测定方法得到的昆虫敏感品系（或种群或生物型）对药剂的剂量反应曲线。</w:t>
      </w:r>
    </w:p>
    <w:p w:rsidR="00666C8D" w:rsidRDefault="00783375">
      <w:pPr>
        <w:spacing w:line="520" w:lineRule="exact"/>
        <w:rPr>
          <w:b/>
          <w:color w:val="000000"/>
          <w:kern w:val="0"/>
          <w:szCs w:val="21"/>
        </w:rPr>
      </w:pPr>
      <w:r>
        <w:rPr>
          <w:b/>
          <w:color w:val="000000"/>
          <w:kern w:val="0"/>
          <w:szCs w:val="21"/>
        </w:rPr>
        <w:t>3.</w:t>
      </w:r>
      <w:r>
        <w:rPr>
          <w:rFonts w:hint="eastAsia"/>
          <w:b/>
          <w:color w:val="000000"/>
          <w:kern w:val="0"/>
          <w:szCs w:val="21"/>
        </w:rPr>
        <w:t>7</w:t>
      </w:r>
      <w:r>
        <w:rPr>
          <w:b/>
          <w:color w:val="000000"/>
          <w:kern w:val="0"/>
          <w:szCs w:val="21"/>
        </w:rPr>
        <w:t>田间抗药性</w:t>
      </w:r>
      <w:r>
        <w:rPr>
          <w:b/>
          <w:color w:val="000000"/>
          <w:kern w:val="0"/>
          <w:szCs w:val="21"/>
        </w:rPr>
        <w:t>Field Resistance</w:t>
      </w:r>
    </w:p>
    <w:p w:rsidR="00666C8D" w:rsidRDefault="00783375">
      <w:pPr>
        <w:spacing w:line="520" w:lineRule="exact"/>
        <w:ind w:firstLineChars="200" w:firstLine="420"/>
        <w:rPr>
          <w:color w:val="000000"/>
          <w:kern w:val="0"/>
          <w:szCs w:val="21"/>
        </w:rPr>
      </w:pPr>
      <w:r>
        <w:rPr>
          <w:color w:val="000000"/>
          <w:kern w:val="0"/>
          <w:szCs w:val="21"/>
        </w:rPr>
        <w:t>因昆虫对药剂产生抗药性，农药在推荐剂量下使用的田间防治效果显著下降的现象。</w:t>
      </w:r>
    </w:p>
    <w:p w:rsidR="00666C8D" w:rsidRDefault="00783375">
      <w:pPr>
        <w:spacing w:line="520" w:lineRule="exact"/>
        <w:rPr>
          <w:b/>
          <w:color w:val="000000"/>
          <w:kern w:val="0"/>
          <w:szCs w:val="21"/>
        </w:rPr>
      </w:pPr>
      <w:r>
        <w:rPr>
          <w:b/>
          <w:color w:val="000000"/>
          <w:kern w:val="0"/>
          <w:szCs w:val="21"/>
        </w:rPr>
        <w:t>3.</w:t>
      </w:r>
      <w:r>
        <w:rPr>
          <w:rFonts w:hint="eastAsia"/>
          <w:b/>
          <w:color w:val="000000"/>
          <w:kern w:val="0"/>
          <w:szCs w:val="21"/>
        </w:rPr>
        <w:t>8</w:t>
      </w:r>
      <w:r>
        <w:rPr>
          <w:rFonts w:hint="eastAsia"/>
          <w:b/>
          <w:color w:val="000000"/>
          <w:kern w:val="0"/>
          <w:szCs w:val="21"/>
        </w:rPr>
        <w:t>交互抗性</w:t>
      </w:r>
      <w:r>
        <w:rPr>
          <w:b/>
          <w:color w:val="000000"/>
          <w:kern w:val="0"/>
          <w:szCs w:val="21"/>
        </w:rPr>
        <w:t>Cross Resistance to Insecticides</w:t>
      </w:r>
    </w:p>
    <w:p w:rsidR="00666C8D" w:rsidRDefault="00783375">
      <w:pPr>
        <w:spacing w:line="440" w:lineRule="atLeast"/>
        <w:ind w:firstLineChars="200" w:firstLine="420"/>
        <w:rPr>
          <w:szCs w:val="21"/>
        </w:rPr>
      </w:pPr>
      <w:r>
        <w:rPr>
          <w:szCs w:val="21"/>
        </w:rPr>
        <w:t>指一个昆虫品系或种群由于相同的机制对一类</w:t>
      </w:r>
      <w:r>
        <w:rPr>
          <w:rFonts w:hint="eastAsia"/>
          <w:szCs w:val="21"/>
        </w:rPr>
        <w:t>杀虫剂</w:t>
      </w:r>
      <w:r>
        <w:rPr>
          <w:szCs w:val="21"/>
        </w:rPr>
        <w:t>产生抗性的同时对另一类从未使用过的杀虫剂也产生抗性的现象。</w:t>
      </w:r>
    </w:p>
    <w:p w:rsidR="00666C8D" w:rsidRDefault="00783375">
      <w:pPr>
        <w:spacing w:line="520" w:lineRule="exact"/>
        <w:rPr>
          <w:b/>
          <w:color w:val="000000"/>
          <w:kern w:val="0"/>
          <w:szCs w:val="21"/>
        </w:rPr>
      </w:pPr>
      <w:r>
        <w:rPr>
          <w:b/>
          <w:color w:val="000000"/>
          <w:kern w:val="0"/>
          <w:szCs w:val="21"/>
        </w:rPr>
        <w:t>3.</w:t>
      </w:r>
      <w:r>
        <w:rPr>
          <w:rFonts w:hint="eastAsia"/>
          <w:b/>
          <w:color w:val="000000"/>
          <w:kern w:val="0"/>
          <w:szCs w:val="21"/>
        </w:rPr>
        <w:t>9</w:t>
      </w:r>
      <w:r>
        <w:rPr>
          <w:b/>
          <w:color w:val="000000"/>
          <w:szCs w:val="21"/>
        </w:rPr>
        <w:t>负交互抗性</w:t>
      </w:r>
      <w:r>
        <w:rPr>
          <w:b/>
          <w:color w:val="000000"/>
          <w:szCs w:val="21"/>
        </w:rPr>
        <w:t>Negative Cross Resistance to Insecticides</w:t>
      </w:r>
    </w:p>
    <w:p w:rsidR="00666C8D" w:rsidRDefault="00783375">
      <w:pPr>
        <w:spacing w:line="440" w:lineRule="atLeast"/>
        <w:ind w:firstLineChars="200" w:firstLine="420"/>
        <w:rPr>
          <w:color w:val="000000"/>
          <w:szCs w:val="21"/>
        </w:rPr>
      </w:pPr>
      <w:r>
        <w:rPr>
          <w:color w:val="000000"/>
          <w:szCs w:val="21"/>
        </w:rPr>
        <w:t>指昆虫的一个品系或种群对一</w:t>
      </w:r>
      <w:r>
        <w:rPr>
          <w:rFonts w:hint="eastAsia"/>
          <w:color w:val="000000"/>
          <w:szCs w:val="21"/>
        </w:rPr>
        <w:t>类</w:t>
      </w:r>
      <w:r>
        <w:rPr>
          <w:color w:val="000000"/>
          <w:szCs w:val="21"/>
        </w:rPr>
        <w:t>杀虫剂产生抗性后，对另外一种从未使用过的</w:t>
      </w:r>
      <w:r>
        <w:rPr>
          <w:rFonts w:hint="eastAsia"/>
          <w:color w:val="000000"/>
          <w:szCs w:val="21"/>
        </w:rPr>
        <w:t>杀虫剂</w:t>
      </w:r>
      <w:r>
        <w:rPr>
          <w:color w:val="000000"/>
          <w:szCs w:val="21"/>
        </w:rPr>
        <w:t>的敏感度反而上升的现象。</w:t>
      </w:r>
    </w:p>
    <w:p w:rsidR="00666C8D" w:rsidRDefault="00783375">
      <w:pPr>
        <w:spacing w:line="520" w:lineRule="exact"/>
        <w:rPr>
          <w:b/>
          <w:color w:val="000000"/>
          <w:kern w:val="0"/>
          <w:szCs w:val="21"/>
        </w:rPr>
      </w:pPr>
      <w:r>
        <w:rPr>
          <w:b/>
          <w:color w:val="000000"/>
          <w:kern w:val="0"/>
          <w:szCs w:val="21"/>
        </w:rPr>
        <w:t>3.1</w:t>
      </w:r>
      <w:r>
        <w:rPr>
          <w:rFonts w:hint="eastAsia"/>
          <w:b/>
          <w:color w:val="000000"/>
          <w:kern w:val="0"/>
          <w:szCs w:val="21"/>
        </w:rPr>
        <w:t>0</w:t>
      </w:r>
      <w:r>
        <w:rPr>
          <w:b/>
          <w:color w:val="000000"/>
          <w:kern w:val="0"/>
          <w:szCs w:val="21"/>
        </w:rPr>
        <w:t>多抗性</w:t>
      </w:r>
      <w:r>
        <w:rPr>
          <w:b/>
          <w:color w:val="000000"/>
          <w:kern w:val="0"/>
          <w:szCs w:val="21"/>
        </w:rPr>
        <w:t>Multiple Resistance to Insecticides</w:t>
      </w:r>
    </w:p>
    <w:p w:rsidR="00666C8D" w:rsidRDefault="00783375">
      <w:pPr>
        <w:spacing w:line="440" w:lineRule="atLeast"/>
        <w:ind w:firstLineChars="200" w:firstLine="420"/>
        <w:rPr>
          <w:color w:val="000000"/>
          <w:szCs w:val="21"/>
        </w:rPr>
      </w:pPr>
      <w:r>
        <w:rPr>
          <w:color w:val="000000"/>
          <w:szCs w:val="21"/>
        </w:rPr>
        <w:t>指一个昆虫品系或种群对多种不同的化合物都产生了抗性。</w:t>
      </w:r>
    </w:p>
    <w:p w:rsidR="00666C8D" w:rsidRDefault="00783375">
      <w:pPr>
        <w:spacing w:line="520" w:lineRule="exact"/>
        <w:rPr>
          <w:b/>
          <w:color w:val="000000"/>
          <w:kern w:val="0"/>
          <w:szCs w:val="21"/>
        </w:rPr>
      </w:pPr>
      <w:r>
        <w:rPr>
          <w:b/>
          <w:color w:val="000000"/>
          <w:kern w:val="0"/>
          <w:szCs w:val="21"/>
        </w:rPr>
        <w:t>3.1</w:t>
      </w:r>
      <w:r>
        <w:rPr>
          <w:rFonts w:hint="eastAsia"/>
          <w:b/>
          <w:color w:val="000000"/>
          <w:kern w:val="0"/>
          <w:szCs w:val="21"/>
        </w:rPr>
        <w:t>1</w:t>
      </w:r>
      <w:r>
        <w:rPr>
          <w:b/>
          <w:color w:val="000000"/>
          <w:szCs w:val="21"/>
        </w:rPr>
        <w:t>抗性倍数</w:t>
      </w:r>
      <w:r>
        <w:rPr>
          <w:b/>
          <w:color w:val="000000"/>
          <w:szCs w:val="21"/>
        </w:rPr>
        <w:t xml:space="preserve"> Resistance Ratio</w:t>
      </w:r>
    </w:p>
    <w:p w:rsidR="00666C8D" w:rsidRDefault="00783375">
      <w:pPr>
        <w:spacing w:line="440" w:lineRule="atLeast"/>
        <w:ind w:firstLineChars="250" w:firstLine="525"/>
        <w:rPr>
          <w:color w:val="000000"/>
          <w:szCs w:val="21"/>
        </w:rPr>
      </w:pPr>
      <w:r>
        <w:rPr>
          <w:color w:val="000000"/>
          <w:szCs w:val="21"/>
        </w:rPr>
        <w:t>抗药性的评价指标，抗性倍数</w:t>
      </w:r>
      <w:r>
        <w:rPr>
          <w:color w:val="000000"/>
          <w:szCs w:val="21"/>
        </w:rPr>
        <w:t>=</w:t>
      </w:r>
      <w:r>
        <w:rPr>
          <w:color w:val="000000"/>
          <w:szCs w:val="21"/>
        </w:rPr>
        <w:t>抗性昆虫种群</w:t>
      </w:r>
      <w:r>
        <w:rPr>
          <w:color w:val="000000"/>
          <w:szCs w:val="21"/>
        </w:rPr>
        <w:t>LC</w:t>
      </w:r>
      <w:r>
        <w:rPr>
          <w:color w:val="000000"/>
          <w:szCs w:val="21"/>
          <w:vertAlign w:val="subscript"/>
        </w:rPr>
        <w:t>50</w:t>
      </w:r>
      <w:r>
        <w:rPr>
          <w:rFonts w:hint="eastAsia"/>
          <w:color w:val="000000"/>
          <w:szCs w:val="21"/>
        </w:rPr>
        <w:t>（或</w:t>
      </w:r>
      <w:r>
        <w:rPr>
          <w:rFonts w:hint="eastAsia"/>
          <w:color w:val="000000"/>
          <w:szCs w:val="21"/>
        </w:rPr>
        <w:t>LD</w:t>
      </w:r>
      <w:r>
        <w:rPr>
          <w:color w:val="000000"/>
          <w:szCs w:val="21"/>
          <w:vertAlign w:val="subscript"/>
        </w:rPr>
        <w:t>50</w:t>
      </w:r>
      <w:r>
        <w:rPr>
          <w:rFonts w:hint="eastAsia"/>
          <w:color w:val="000000"/>
          <w:szCs w:val="21"/>
        </w:rPr>
        <w:t>）</w:t>
      </w:r>
      <w:r>
        <w:rPr>
          <w:color w:val="000000"/>
          <w:szCs w:val="21"/>
        </w:rPr>
        <w:t>/</w:t>
      </w:r>
      <w:r>
        <w:rPr>
          <w:color w:val="000000"/>
          <w:szCs w:val="21"/>
        </w:rPr>
        <w:t>敏感昆虫种群</w:t>
      </w:r>
      <w:r>
        <w:rPr>
          <w:color w:val="000000"/>
          <w:szCs w:val="21"/>
        </w:rPr>
        <w:t>LC</w:t>
      </w:r>
      <w:r>
        <w:rPr>
          <w:color w:val="000000"/>
          <w:szCs w:val="21"/>
          <w:vertAlign w:val="subscript"/>
        </w:rPr>
        <w:t>50</w:t>
      </w:r>
      <w:r>
        <w:rPr>
          <w:rFonts w:hint="eastAsia"/>
          <w:color w:val="000000"/>
          <w:szCs w:val="21"/>
        </w:rPr>
        <w:t>（或</w:t>
      </w:r>
      <w:r>
        <w:rPr>
          <w:rFonts w:hint="eastAsia"/>
          <w:color w:val="000000"/>
          <w:szCs w:val="21"/>
        </w:rPr>
        <w:t>LD</w:t>
      </w:r>
      <w:r>
        <w:rPr>
          <w:rFonts w:hint="eastAsia"/>
          <w:color w:val="000000"/>
          <w:szCs w:val="21"/>
          <w:vertAlign w:val="subscript"/>
        </w:rPr>
        <w:t>50</w:t>
      </w:r>
      <w:r>
        <w:rPr>
          <w:rFonts w:hint="eastAsia"/>
          <w:color w:val="000000"/>
          <w:szCs w:val="21"/>
        </w:rPr>
        <w:t>）</w:t>
      </w:r>
      <w:r>
        <w:rPr>
          <w:color w:val="000000"/>
          <w:szCs w:val="21"/>
        </w:rPr>
        <w:t>。</w:t>
      </w:r>
    </w:p>
    <w:p w:rsidR="00666C8D" w:rsidRDefault="00783375">
      <w:pPr>
        <w:spacing w:line="520" w:lineRule="exact"/>
        <w:rPr>
          <w:b/>
          <w:color w:val="000000"/>
          <w:kern w:val="0"/>
          <w:szCs w:val="21"/>
        </w:rPr>
      </w:pPr>
      <w:r>
        <w:rPr>
          <w:b/>
          <w:color w:val="000000"/>
          <w:kern w:val="0"/>
          <w:szCs w:val="21"/>
        </w:rPr>
        <w:t>3.1</w:t>
      </w:r>
      <w:r>
        <w:rPr>
          <w:rFonts w:hint="eastAsia"/>
          <w:b/>
          <w:color w:val="000000"/>
          <w:kern w:val="0"/>
          <w:szCs w:val="21"/>
        </w:rPr>
        <w:t>2</w:t>
      </w:r>
      <w:r>
        <w:rPr>
          <w:b/>
          <w:color w:val="000000"/>
          <w:kern w:val="0"/>
          <w:szCs w:val="21"/>
        </w:rPr>
        <w:t>抗药性风险</w:t>
      </w:r>
      <w:r>
        <w:rPr>
          <w:b/>
          <w:color w:val="000000"/>
          <w:kern w:val="0"/>
          <w:szCs w:val="21"/>
        </w:rPr>
        <w:t>Resistance Risk</w:t>
      </w:r>
    </w:p>
    <w:p w:rsidR="00666C8D" w:rsidRDefault="00783375">
      <w:pPr>
        <w:spacing w:line="520" w:lineRule="exact"/>
        <w:ind w:firstLineChars="200" w:firstLine="420"/>
        <w:rPr>
          <w:b/>
          <w:color w:val="000000"/>
          <w:kern w:val="0"/>
          <w:szCs w:val="21"/>
        </w:rPr>
      </w:pPr>
      <w:r>
        <w:rPr>
          <w:rFonts w:hint="eastAsia"/>
          <w:color w:val="000000"/>
          <w:kern w:val="0"/>
          <w:szCs w:val="21"/>
        </w:rPr>
        <w:t>某种杀虫剂应用后，昆虫群体对其产生抗药性而</w:t>
      </w:r>
      <w:r>
        <w:rPr>
          <w:color w:val="000000"/>
          <w:kern w:val="0"/>
          <w:szCs w:val="21"/>
        </w:rPr>
        <w:t>造成不良后果的可能性。</w:t>
      </w:r>
    </w:p>
    <w:p w:rsidR="00666C8D" w:rsidRDefault="00783375">
      <w:pPr>
        <w:spacing w:line="520" w:lineRule="exact"/>
        <w:rPr>
          <w:b/>
          <w:color w:val="000000"/>
          <w:kern w:val="0"/>
          <w:szCs w:val="21"/>
        </w:rPr>
      </w:pPr>
      <w:r>
        <w:rPr>
          <w:b/>
          <w:color w:val="000000"/>
          <w:kern w:val="0"/>
          <w:szCs w:val="21"/>
        </w:rPr>
        <w:t xml:space="preserve">4  </w:t>
      </w:r>
      <w:r>
        <w:rPr>
          <w:b/>
          <w:color w:val="000000"/>
          <w:kern w:val="0"/>
          <w:szCs w:val="21"/>
        </w:rPr>
        <w:t>抗药性风险评估</w:t>
      </w:r>
    </w:p>
    <w:p w:rsidR="00666C8D" w:rsidRDefault="00783375">
      <w:pPr>
        <w:spacing w:line="520" w:lineRule="exact"/>
        <w:rPr>
          <w:b/>
          <w:color w:val="000000"/>
          <w:kern w:val="0"/>
          <w:szCs w:val="21"/>
        </w:rPr>
      </w:pPr>
      <w:r>
        <w:rPr>
          <w:b/>
          <w:color w:val="000000"/>
          <w:kern w:val="0"/>
          <w:szCs w:val="21"/>
        </w:rPr>
        <w:lastRenderedPageBreak/>
        <w:t xml:space="preserve">4.1  </w:t>
      </w:r>
      <w:r>
        <w:rPr>
          <w:b/>
          <w:color w:val="000000"/>
          <w:kern w:val="0"/>
          <w:szCs w:val="21"/>
        </w:rPr>
        <w:t>抗药性风险的影响因子</w:t>
      </w:r>
    </w:p>
    <w:p w:rsidR="00666C8D" w:rsidRDefault="00783375">
      <w:pPr>
        <w:spacing w:line="520" w:lineRule="exact"/>
        <w:rPr>
          <w:b/>
          <w:color w:val="000000"/>
          <w:kern w:val="0"/>
          <w:szCs w:val="21"/>
        </w:rPr>
      </w:pPr>
      <w:r>
        <w:rPr>
          <w:b/>
          <w:color w:val="000000"/>
          <w:kern w:val="0"/>
          <w:szCs w:val="21"/>
        </w:rPr>
        <w:t xml:space="preserve">4.1.1  </w:t>
      </w:r>
      <w:r>
        <w:rPr>
          <w:b/>
          <w:color w:val="000000"/>
          <w:kern w:val="0"/>
          <w:szCs w:val="21"/>
        </w:rPr>
        <w:t>药剂</w:t>
      </w:r>
    </w:p>
    <w:p w:rsidR="00666C8D" w:rsidRDefault="009E3994">
      <w:pPr>
        <w:spacing w:line="520" w:lineRule="exact"/>
        <w:ind w:firstLineChars="200" w:firstLine="420"/>
        <w:rPr>
          <w:kern w:val="0"/>
          <w:szCs w:val="21"/>
        </w:rPr>
      </w:pPr>
      <w:r>
        <w:rPr>
          <w:rFonts w:hint="eastAsia"/>
          <w:kern w:val="0"/>
          <w:szCs w:val="21"/>
        </w:rPr>
        <w:t>防治</w:t>
      </w:r>
      <w:r w:rsidR="00783375">
        <w:rPr>
          <w:rFonts w:hint="eastAsia"/>
          <w:kern w:val="0"/>
          <w:szCs w:val="21"/>
        </w:rPr>
        <w:t>草地贪夜蛾的</w:t>
      </w:r>
      <w:r w:rsidR="00783375">
        <w:rPr>
          <w:kern w:val="0"/>
          <w:szCs w:val="21"/>
        </w:rPr>
        <w:t>药剂</w:t>
      </w:r>
      <w:r w:rsidR="001D33DA">
        <w:rPr>
          <w:rFonts w:hint="eastAsia"/>
          <w:kern w:val="0"/>
          <w:szCs w:val="21"/>
        </w:rPr>
        <w:t>按</w:t>
      </w:r>
      <w:r>
        <w:rPr>
          <w:rFonts w:hint="eastAsia"/>
          <w:kern w:val="0"/>
          <w:szCs w:val="21"/>
        </w:rPr>
        <w:t>作用机制分</w:t>
      </w:r>
      <w:r w:rsidR="00E133A1">
        <w:rPr>
          <w:rFonts w:hint="eastAsia"/>
          <w:kern w:val="0"/>
          <w:szCs w:val="21"/>
        </w:rPr>
        <w:t>类</w:t>
      </w:r>
      <w:r>
        <w:rPr>
          <w:rFonts w:hint="eastAsia"/>
          <w:kern w:val="0"/>
          <w:szCs w:val="21"/>
        </w:rPr>
        <w:t>主要有</w:t>
      </w:r>
      <w:r w:rsidR="00783375">
        <w:rPr>
          <w:rFonts w:hint="eastAsia"/>
          <w:kern w:val="0"/>
          <w:szCs w:val="21"/>
        </w:rPr>
        <w:t>鱼尼丁受体</w:t>
      </w:r>
      <w:r>
        <w:rPr>
          <w:rFonts w:hint="eastAsia"/>
          <w:kern w:val="0"/>
          <w:szCs w:val="21"/>
        </w:rPr>
        <w:t>调节剂、</w:t>
      </w:r>
      <w:r w:rsidR="00783375">
        <w:rPr>
          <w:rFonts w:hint="eastAsia"/>
          <w:kern w:val="0"/>
          <w:szCs w:val="21"/>
        </w:rPr>
        <w:t>门控氯离子通道</w:t>
      </w:r>
      <w:r>
        <w:rPr>
          <w:rFonts w:hint="eastAsia"/>
          <w:kern w:val="0"/>
          <w:szCs w:val="21"/>
        </w:rPr>
        <w:t>激动剂、</w:t>
      </w:r>
      <w:r w:rsidR="00783375">
        <w:rPr>
          <w:rFonts w:hint="eastAsia"/>
          <w:kern w:val="0"/>
          <w:szCs w:val="21"/>
        </w:rPr>
        <w:t>烟碱型乙酰胆碱受体</w:t>
      </w:r>
      <w:r>
        <w:rPr>
          <w:rFonts w:hint="eastAsia"/>
          <w:kern w:val="0"/>
          <w:szCs w:val="21"/>
        </w:rPr>
        <w:t>别构调节剂、</w:t>
      </w:r>
      <w:r w:rsidR="00783375">
        <w:rPr>
          <w:rFonts w:hint="eastAsia"/>
          <w:kern w:val="0"/>
          <w:szCs w:val="21"/>
        </w:rPr>
        <w:t>门控钠离子通道</w:t>
      </w:r>
      <w:r>
        <w:rPr>
          <w:rFonts w:hint="eastAsia"/>
          <w:kern w:val="0"/>
          <w:szCs w:val="21"/>
        </w:rPr>
        <w:t>阻断剂</w:t>
      </w:r>
      <w:r w:rsidR="001D33DA">
        <w:rPr>
          <w:rFonts w:hint="eastAsia"/>
          <w:kern w:val="0"/>
          <w:szCs w:val="21"/>
        </w:rPr>
        <w:t>、</w:t>
      </w:r>
      <w:r w:rsidR="00783375">
        <w:rPr>
          <w:rFonts w:hint="eastAsia"/>
          <w:kern w:val="0"/>
          <w:szCs w:val="21"/>
        </w:rPr>
        <w:t>以及几丁质合成</w:t>
      </w:r>
      <w:r>
        <w:rPr>
          <w:rFonts w:hint="eastAsia"/>
          <w:kern w:val="0"/>
          <w:szCs w:val="21"/>
        </w:rPr>
        <w:t>抑制剂</w:t>
      </w:r>
      <w:r w:rsidR="00783375">
        <w:rPr>
          <w:rFonts w:hint="eastAsia"/>
          <w:kern w:val="0"/>
          <w:szCs w:val="21"/>
        </w:rPr>
        <w:t>等（参见附录</w:t>
      </w:r>
      <w:r w:rsidR="00783375">
        <w:rPr>
          <w:rFonts w:hint="eastAsia"/>
          <w:kern w:val="0"/>
          <w:szCs w:val="21"/>
        </w:rPr>
        <w:t>D</w:t>
      </w:r>
      <w:r w:rsidR="00783375">
        <w:rPr>
          <w:rFonts w:hint="eastAsia"/>
          <w:kern w:val="0"/>
          <w:szCs w:val="21"/>
        </w:rPr>
        <w:t>）</w:t>
      </w:r>
      <w:r w:rsidR="00E133A1">
        <w:rPr>
          <w:rFonts w:hint="eastAsia"/>
          <w:kern w:val="0"/>
          <w:szCs w:val="21"/>
        </w:rPr>
        <w:t>，</w:t>
      </w:r>
      <w:r w:rsidR="001D33DA">
        <w:rPr>
          <w:rFonts w:hint="eastAsia"/>
          <w:kern w:val="0"/>
          <w:szCs w:val="21"/>
        </w:rPr>
        <w:t>除几丁质合成抑制剂外，</w:t>
      </w:r>
      <w:r w:rsidR="00E133A1">
        <w:rPr>
          <w:rFonts w:hint="eastAsia"/>
          <w:kern w:val="0"/>
          <w:szCs w:val="21"/>
        </w:rPr>
        <w:t>理论上属于易产生抗性风险的农药。</w:t>
      </w:r>
    </w:p>
    <w:p w:rsidR="00666C8D" w:rsidRDefault="00783375">
      <w:pPr>
        <w:spacing w:line="520" w:lineRule="exact"/>
        <w:rPr>
          <w:b/>
          <w:color w:val="000000"/>
          <w:kern w:val="0"/>
          <w:szCs w:val="21"/>
        </w:rPr>
      </w:pPr>
      <w:r>
        <w:rPr>
          <w:b/>
          <w:color w:val="000000"/>
          <w:kern w:val="0"/>
          <w:szCs w:val="21"/>
        </w:rPr>
        <w:t xml:space="preserve">4.1.2  </w:t>
      </w:r>
      <w:r>
        <w:rPr>
          <w:b/>
          <w:color w:val="000000"/>
          <w:kern w:val="0"/>
          <w:szCs w:val="21"/>
        </w:rPr>
        <w:t>靶标生物</w:t>
      </w:r>
    </w:p>
    <w:p w:rsidR="00666C8D" w:rsidRDefault="00783375">
      <w:pPr>
        <w:spacing w:line="520" w:lineRule="exact"/>
        <w:ind w:firstLineChars="200" w:firstLine="420"/>
        <w:rPr>
          <w:color w:val="000000"/>
          <w:kern w:val="0"/>
          <w:szCs w:val="21"/>
        </w:rPr>
      </w:pPr>
      <w:r>
        <w:rPr>
          <w:rFonts w:ascii="Arial" w:hAnsi="Arial" w:cs="Arial" w:hint="eastAsia"/>
          <w:color w:val="333333"/>
          <w:szCs w:val="21"/>
          <w:shd w:val="clear" w:color="auto" w:fill="FFFFFF"/>
        </w:rPr>
        <w:t>草地贪夜蛾</w:t>
      </w:r>
      <w:r>
        <w:rPr>
          <w:rFonts w:ascii="Arial" w:hAnsi="Arial" w:cs="Arial"/>
          <w:color w:val="333333"/>
          <w:szCs w:val="21"/>
          <w:shd w:val="clear" w:color="auto" w:fill="FFFFFF"/>
        </w:rPr>
        <w:t>，</w:t>
      </w:r>
      <w:r>
        <w:rPr>
          <w:color w:val="000000"/>
          <w:kern w:val="0"/>
          <w:szCs w:val="21"/>
        </w:rPr>
        <w:t>繁殖</w:t>
      </w:r>
      <w:r>
        <w:rPr>
          <w:rFonts w:hint="eastAsia"/>
          <w:color w:val="000000"/>
          <w:kern w:val="0"/>
          <w:szCs w:val="21"/>
        </w:rPr>
        <w:t>能力强</w:t>
      </w:r>
      <w:r>
        <w:rPr>
          <w:color w:val="000000"/>
          <w:kern w:val="0"/>
          <w:szCs w:val="21"/>
        </w:rPr>
        <w:t>，</w:t>
      </w:r>
      <w:r>
        <w:rPr>
          <w:rFonts w:hint="eastAsia"/>
          <w:color w:val="000000"/>
          <w:kern w:val="0"/>
          <w:szCs w:val="21"/>
        </w:rPr>
        <w:t>入侵我国的草地贪夜蛾主要危害玉米，</w:t>
      </w:r>
      <w:r>
        <w:rPr>
          <w:color w:val="000000"/>
          <w:kern w:val="0"/>
          <w:szCs w:val="21"/>
        </w:rPr>
        <w:t>可远距离迁飞扩散</w:t>
      </w:r>
      <w:r>
        <w:rPr>
          <w:rFonts w:hint="eastAsia"/>
          <w:color w:val="000000"/>
          <w:kern w:val="0"/>
          <w:szCs w:val="21"/>
        </w:rPr>
        <w:t>。由于危害寄主单一，每一代都有可能受到杀虫剂的选择压力，</w:t>
      </w:r>
      <w:r>
        <w:rPr>
          <w:color w:val="000000"/>
          <w:kern w:val="0"/>
          <w:szCs w:val="21"/>
        </w:rPr>
        <w:t>如果</w:t>
      </w:r>
      <w:r>
        <w:rPr>
          <w:rFonts w:hint="eastAsia"/>
          <w:color w:val="000000"/>
          <w:kern w:val="0"/>
          <w:szCs w:val="21"/>
        </w:rPr>
        <w:t>长时间</w:t>
      </w:r>
      <w:r>
        <w:rPr>
          <w:color w:val="000000"/>
          <w:kern w:val="0"/>
          <w:szCs w:val="21"/>
        </w:rPr>
        <w:t>连续单一药剂防治极易产生抗药性</w:t>
      </w:r>
      <w:r>
        <w:rPr>
          <w:rFonts w:hint="eastAsia"/>
          <w:color w:val="000000"/>
          <w:kern w:val="0"/>
          <w:szCs w:val="21"/>
        </w:rPr>
        <w:t>。</w:t>
      </w:r>
      <w:r>
        <w:rPr>
          <w:color w:val="000000"/>
          <w:kern w:val="0"/>
          <w:szCs w:val="21"/>
        </w:rPr>
        <w:t>属于</w:t>
      </w:r>
      <w:r>
        <w:rPr>
          <w:rFonts w:hint="eastAsia"/>
          <w:color w:val="000000"/>
          <w:kern w:val="0"/>
          <w:szCs w:val="21"/>
        </w:rPr>
        <w:t>中等到</w:t>
      </w:r>
      <w:r>
        <w:rPr>
          <w:color w:val="000000"/>
          <w:kern w:val="0"/>
          <w:szCs w:val="21"/>
        </w:rPr>
        <w:t>高</w:t>
      </w:r>
      <w:r>
        <w:rPr>
          <w:rFonts w:hint="eastAsia"/>
          <w:color w:val="000000"/>
          <w:kern w:val="0"/>
          <w:szCs w:val="21"/>
        </w:rPr>
        <w:t>等</w:t>
      </w:r>
      <w:r>
        <w:rPr>
          <w:color w:val="000000"/>
          <w:kern w:val="0"/>
          <w:szCs w:val="21"/>
        </w:rPr>
        <w:t>抗性风险</w:t>
      </w:r>
      <w:r>
        <w:rPr>
          <w:rFonts w:hint="eastAsia"/>
          <w:color w:val="000000"/>
          <w:kern w:val="0"/>
          <w:szCs w:val="21"/>
        </w:rPr>
        <w:t>的害虫</w:t>
      </w:r>
      <w:r>
        <w:rPr>
          <w:color w:val="000000"/>
          <w:kern w:val="0"/>
          <w:szCs w:val="21"/>
        </w:rPr>
        <w:t>。</w:t>
      </w:r>
    </w:p>
    <w:p w:rsidR="00666C8D" w:rsidRDefault="00783375">
      <w:pPr>
        <w:spacing w:line="520" w:lineRule="exact"/>
        <w:rPr>
          <w:b/>
          <w:color w:val="000000"/>
          <w:kern w:val="0"/>
          <w:szCs w:val="21"/>
        </w:rPr>
      </w:pPr>
      <w:r>
        <w:rPr>
          <w:b/>
          <w:color w:val="000000"/>
          <w:kern w:val="0"/>
          <w:szCs w:val="21"/>
        </w:rPr>
        <w:t xml:space="preserve">4.1.3  </w:t>
      </w:r>
      <w:r>
        <w:rPr>
          <w:b/>
          <w:color w:val="000000"/>
          <w:kern w:val="0"/>
          <w:szCs w:val="21"/>
        </w:rPr>
        <w:t>农事操作风险</w:t>
      </w:r>
    </w:p>
    <w:p w:rsidR="00666C8D" w:rsidRDefault="00783375">
      <w:pPr>
        <w:spacing w:line="520" w:lineRule="exact"/>
        <w:ind w:firstLineChars="200" w:firstLine="420"/>
        <w:rPr>
          <w:color w:val="000000"/>
          <w:kern w:val="0"/>
          <w:szCs w:val="21"/>
        </w:rPr>
      </w:pPr>
      <w:r>
        <w:rPr>
          <w:color w:val="000000"/>
          <w:kern w:val="0"/>
          <w:szCs w:val="21"/>
        </w:rPr>
        <w:t>大面积种植</w:t>
      </w:r>
      <w:r>
        <w:rPr>
          <w:rFonts w:hint="eastAsia"/>
          <w:color w:val="000000"/>
          <w:kern w:val="0"/>
          <w:szCs w:val="21"/>
        </w:rPr>
        <w:t>草地贪夜蛾</w:t>
      </w:r>
      <w:r>
        <w:rPr>
          <w:color w:val="000000"/>
          <w:kern w:val="0"/>
          <w:szCs w:val="21"/>
        </w:rPr>
        <w:t>的寄主作物</w:t>
      </w:r>
      <w:r>
        <w:rPr>
          <w:rFonts w:hint="eastAsia"/>
          <w:color w:val="000000"/>
          <w:kern w:val="0"/>
          <w:szCs w:val="21"/>
        </w:rPr>
        <w:t>玉米</w:t>
      </w:r>
      <w:r>
        <w:rPr>
          <w:color w:val="000000"/>
          <w:kern w:val="0"/>
          <w:szCs w:val="21"/>
        </w:rPr>
        <w:t>、单作或连作的农事操作抗性风险高。凡是有利于增加药剂选择压力和加重</w:t>
      </w:r>
      <w:r>
        <w:rPr>
          <w:rFonts w:hint="eastAsia"/>
          <w:color w:val="000000"/>
          <w:kern w:val="0"/>
          <w:szCs w:val="21"/>
        </w:rPr>
        <w:t>草地贪夜蛾</w:t>
      </w:r>
      <w:r>
        <w:rPr>
          <w:color w:val="000000"/>
          <w:kern w:val="0"/>
          <w:szCs w:val="21"/>
        </w:rPr>
        <w:t>发生的施药技术及栽培耕作措施均会增加抗性风险。</w:t>
      </w:r>
    </w:p>
    <w:p w:rsidR="00666C8D" w:rsidRDefault="00783375">
      <w:pPr>
        <w:spacing w:line="520" w:lineRule="exact"/>
        <w:rPr>
          <w:b/>
          <w:kern w:val="0"/>
          <w:szCs w:val="21"/>
        </w:rPr>
      </w:pPr>
      <w:r>
        <w:rPr>
          <w:b/>
          <w:kern w:val="0"/>
          <w:szCs w:val="21"/>
        </w:rPr>
        <w:t xml:space="preserve">4.2  </w:t>
      </w:r>
      <w:r>
        <w:rPr>
          <w:b/>
          <w:kern w:val="0"/>
          <w:szCs w:val="21"/>
        </w:rPr>
        <w:t>抗性风险评估内容</w:t>
      </w:r>
    </w:p>
    <w:p w:rsidR="00666C8D" w:rsidRDefault="00783375">
      <w:pPr>
        <w:spacing w:line="520" w:lineRule="exact"/>
        <w:rPr>
          <w:b/>
          <w:bCs/>
          <w:color w:val="000000"/>
          <w:kern w:val="0"/>
          <w:szCs w:val="21"/>
        </w:rPr>
      </w:pPr>
      <w:r>
        <w:rPr>
          <w:rFonts w:hint="eastAsia"/>
          <w:b/>
          <w:bCs/>
          <w:color w:val="000000"/>
          <w:kern w:val="0"/>
          <w:szCs w:val="21"/>
        </w:rPr>
        <w:t xml:space="preserve">4.2.1 </w:t>
      </w:r>
      <w:r>
        <w:rPr>
          <w:rFonts w:hint="eastAsia"/>
          <w:b/>
          <w:bCs/>
          <w:color w:val="000000"/>
          <w:kern w:val="0"/>
          <w:szCs w:val="21"/>
        </w:rPr>
        <w:t>敏感基线的测定</w:t>
      </w:r>
    </w:p>
    <w:p w:rsidR="00666C8D" w:rsidRDefault="00783375">
      <w:pPr>
        <w:spacing w:line="520" w:lineRule="exact"/>
        <w:rPr>
          <w:b/>
          <w:kern w:val="0"/>
          <w:szCs w:val="21"/>
        </w:rPr>
      </w:pPr>
      <w:r>
        <w:rPr>
          <w:rFonts w:hint="eastAsia"/>
          <w:color w:val="000000"/>
          <w:kern w:val="0"/>
          <w:szCs w:val="21"/>
        </w:rPr>
        <w:t>4</w:t>
      </w:r>
      <w:r>
        <w:rPr>
          <w:color w:val="000000"/>
          <w:kern w:val="0"/>
          <w:szCs w:val="21"/>
        </w:rPr>
        <w:t>.2.</w:t>
      </w:r>
      <w:r>
        <w:rPr>
          <w:rFonts w:hint="eastAsia"/>
          <w:color w:val="000000"/>
          <w:kern w:val="0"/>
          <w:szCs w:val="21"/>
        </w:rPr>
        <w:t>1</w:t>
      </w:r>
      <w:r>
        <w:rPr>
          <w:color w:val="000000"/>
          <w:kern w:val="0"/>
          <w:szCs w:val="21"/>
        </w:rPr>
        <w:t xml:space="preserve">.1 </w:t>
      </w:r>
      <w:r w:rsidR="00041F3D">
        <w:rPr>
          <w:rFonts w:hint="eastAsia"/>
          <w:color w:val="000000"/>
          <w:kern w:val="0"/>
          <w:szCs w:val="21"/>
        </w:rPr>
        <w:t>对于胃毒兼触杀活性的药剂，</w:t>
      </w:r>
      <w:r>
        <w:rPr>
          <w:rFonts w:hint="eastAsia"/>
          <w:color w:val="000000"/>
          <w:kern w:val="0"/>
          <w:szCs w:val="21"/>
        </w:rPr>
        <w:t>采用浸叶法</w:t>
      </w:r>
      <w:r>
        <w:rPr>
          <w:color w:val="000000"/>
          <w:kern w:val="0"/>
          <w:szCs w:val="21"/>
        </w:rPr>
        <w:t>（</w:t>
      </w:r>
      <w:r>
        <w:rPr>
          <w:color w:val="000000"/>
          <w:kern w:val="0"/>
          <w:szCs w:val="21"/>
        </w:rPr>
        <w:t>NY/T 1154.</w:t>
      </w:r>
      <w:r>
        <w:rPr>
          <w:rFonts w:hint="eastAsia"/>
          <w:color w:val="000000"/>
          <w:kern w:val="0"/>
          <w:szCs w:val="21"/>
        </w:rPr>
        <w:t>14</w:t>
      </w:r>
      <w:r>
        <w:rPr>
          <w:color w:val="000000"/>
          <w:kern w:val="0"/>
          <w:szCs w:val="21"/>
        </w:rPr>
        <w:t>-200</w:t>
      </w:r>
      <w:r w:rsidR="001D33DA">
        <w:rPr>
          <w:color w:val="000000"/>
          <w:kern w:val="0"/>
          <w:szCs w:val="21"/>
        </w:rPr>
        <w:t>8</w:t>
      </w:r>
      <w:r>
        <w:rPr>
          <w:color w:val="000000"/>
          <w:kern w:val="0"/>
          <w:szCs w:val="21"/>
        </w:rPr>
        <w:t>）</w:t>
      </w:r>
      <w:r w:rsidR="00513F51">
        <w:rPr>
          <w:rFonts w:hint="eastAsia"/>
          <w:color w:val="000000"/>
          <w:kern w:val="0"/>
          <w:szCs w:val="21"/>
        </w:rPr>
        <w:t>或</w:t>
      </w:r>
      <w:r>
        <w:rPr>
          <w:rFonts w:hint="eastAsia"/>
          <w:color w:val="000000"/>
          <w:kern w:val="0"/>
          <w:szCs w:val="21"/>
        </w:rPr>
        <w:t>饲料药膜法</w:t>
      </w:r>
      <w:r>
        <w:rPr>
          <w:color w:val="000000"/>
          <w:kern w:val="0"/>
          <w:szCs w:val="21"/>
        </w:rPr>
        <w:t>或点滴法（</w:t>
      </w:r>
      <w:r>
        <w:rPr>
          <w:color w:val="000000"/>
          <w:kern w:val="0"/>
          <w:szCs w:val="21"/>
        </w:rPr>
        <w:t>NY/T 1154.1-2006</w:t>
      </w:r>
      <w:r>
        <w:rPr>
          <w:color w:val="000000"/>
          <w:kern w:val="0"/>
          <w:szCs w:val="21"/>
        </w:rPr>
        <w:t>）</w:t>
      </w:r>
      <w:r>
        <w:rPr>
          <w:rFonts w:hint="eastAsia"/>
          <w:color w:val="000000"/>
          <w:kern w:val="0"/>
          <w:szCs w:val="21"/>
        </w:rPr>
        <w:t>，</w:t>
      </w:r>
      <w:r w:rsidR="00513F51">
        <w:rPr>
          <w:rFonts w:hint="eastAsia"/>
          <w:color w:val="000000"/>
          <w:kern w:val="0"/>
          <w:szCs w:val="21"/>
        </w:rPr>
        <w:t>对</w:t>
      </w:r>
      <w:r>
        <w:rPr>
          <w:rFonts w:hint="eastAsia"/>
          <w:color w:val="000000"/>
          <w:kern w:val="0"/>
          <w:szCs w:val="21"/>
        </w:rPr>
        <w:t>室内饲养</w:t>
      </w:r>
      <w:r w:rsidR="00041F3D">
        <w:rPr>
          <w:rFonts w:hint="eastAsia"/>
          <w:color w:val="000000"/>
          <w:kern w:val="0"/>
          <w:szCs w:val="21"/>
        </w:rPr>
        <w:t>的草地贪夜蛾</w:t>
      </w:r>
      <w:r>
        <w:rPr>
          <w:rFonts w:hint="eastAsia"/>
          <w:color w:val="000000"/>
          <w:kern w:val="0"/>
          <w:szCs w:val="21"/>
        </w:rPr>
        <w:t>敏感品系</w:t>
      </w:r>
      <w:r>
        <w:rPr>
          <w:rFonts w:hint="eastAsia"/>
          <w:color w:val="000000"/>
          <w:kern w:val="0"/>
          <w:szCs w:val="21"/>
        </w:rPr>
        <w:t>3</w:t>
      </w:r>
      <w:r>
        <w:rPr>
          <w:rFonts w:hint="eastAsia"/>
          <w:color w:val="000000"/>
          <w:kern w:val="0"/>
          <w:szCs w:val="21"/>
        </w:rPr>
        <w:t>龄初孵第一天的幼虫（虫重量约</w:t>
      </w:r>
      <w:r>
        <w:rPr>
          <w:rFonts w:hint="eastAsia"/>
          <w:color w:val="000000"/>
          <w:kern w:val="0"/>
          <w:szCs w:val="21"/>
        </w:rPr>
        <w:t>0.005g</w:t>
      </w:r>
      <w:r>
        <w:rPr>
          <w:rFonts w:hint="eastAsia"/>
          <w:color w:val="000000"/>
          <w:kern w:val="0"/>
          <w:szCs w:val="21"/>
        </w:rPr>
        <w:t>）进行毒力测定；对于只有胃毒活性的药剂，采用浸叶法</w:t>
      </w:r>
      <w:r>
        <w:rPr>
          <w:color w:val="000000"/>
          <w:kern w:val="0"/>
          <w:szCs w:val="21"/>
        </w:rPr>
        <w:t>（</w:t>
      </w:r>
      <w:r>
        <w:rPr>
          <w:color w:val="000000"/>
          <w:kern w:val="0"/>
          <w:szCs w:val="21"/>
        </w:rPr>
        <w:t>NY/T 1154.</w:t>
      </w:r>
      <w:r>
        <w:rPr>
          <w:rFonts w:hint="eastAsia"/>
          <w:color w:val="000000"/>
          <w:kern w:val="0"/>
          <w:szCs w:val="21"/>
        </w:rPr>
        <w:t>14</w:t>
      </w:r>
      <w:r>
        <w:rPr>
          <w:color w:val="000000"/>
          <w:kern w:val="0"/>
          <w:szCs w:val="21"/>
        </w:rPr>
        <w:t>-2007</w:t>
      </w:r>
      <w:r>
        <w:rPr>
          <w:color w:val="000000"/>
          <w:kern w:val="0"/>
          <w:szCs w:val="21"/>
        </w:rPr>
        <w:t>）</w:t>
      </w:r>
      <w:r>
        <w:rPr>
          <w:rFonts w:hint="eastAsia"/>
          <w:color w:val="000000"/>
          <w:kern w:val="0"/>
          <w:szCs w:val="21"/>
        </w:rPr>
        <w:t>或饲料药膜法</w:t>
      </w:r>
      <w:r w:rsidR="00513F51">
        <w:rPr>
          <w:rFonts w:hint="eastAsia"/>
          <w:color w:val="000000"/>
          <w:kern w:val="0"/>
          <w:szCs w:val="21"/>
        </w:rPr>
        <w:t>，对</w:t>
      </w:r>
      <w:r>
        <w:rPr>
          <w:rFonts w:hint="eastAsia"/>
          <w:color w:val="000000"/>
          <w:kern w:val="0"/>
          <w:szCs w:val="21"/>
        </w:rPr>
        <w:t>室内饲养的草地贪夜蛾</w:t>
      </w:r>
      <w:r w:rsidR="00513F51">
        <w:rPr>
          <w:rFonts w:hint="eastAsia"/>
          <w:color w:val="000000"/>
          <w:kern w:val="0"/>
          <w:szCs w:val="21"/>
        </w:rPr>
        <w:t>敏感品系</w:t>
      </w:r>
      <w:r>
        <w:rPr>
          <w:rFonts w:hint="eastAsia"/>
          <w:color w:val="000000"/>
          <w:kern w:val="0"/>
          <w:szCs w:val="21"/>
        </w:rPr>
        <w:t>2</w:t>
      </w:r>
      <w:r>
        <w:rPr>
          <w:rFonts w:hint="eastAsia"/>
          <w:color w:val="000000"/>
          <w:kern w:val="0"/>
          <w:szCs w:val="21"/>
        </w:rPr>
        <w:t>龄初孵第一天的幼虫（虫重量约</w:t>
      </w:r>
      <w:r>
        <w:rPr>
          <w:rFonts w:hint="eastAsia"/>
          <w:color w:val="000000"/>
          <w:kern w:val="0"/>
          <w:szCs w:val="21"/>
        </w:rPr>
        <w:t>0.002g</w:t>
      </w:r>
      <w:r>
        <w:rPr>
          <w:rFonts w:hint="eastAsia"/>
          <w:color w:val="000000"/>
          <w:kern w:val="0"/>
          <w:szCs w:val="21"/>
        </w:rPr>
        <w:t>）进行毒力测定。</w:t>
      </w:r>
    </w:p>
    <w:p w:rsidR="00666C8D" w:rsidRDefault="00783375">
      <w:pPr>
        <w:spacing w:line="520" w:lineRule="exact"/>
        <w:rPr>
          <w:color w:val="000000"/>
          <w:kern w:val="0"/>
          <w:szCs w:val="21"/>
          <w:highlight w:val="yellow"/>
        </w:rPr>
      </w:pPr>
      <w:r>
        <w:rPr>
          <w:rFonts w:hint="eastAsia"/>
          <w:color w:val="000000"/>
          <w:kern w:val="0"/>
          <w:szCs w:val="21"/>
        </w:rPr>
        <w:t>4</w:t>
      </w:r>
      <w:r>
        <w:rPr>
          <w:color w:val="000000"/>
          <w:kern w:val="0"/>
          <w:szCs w:val="21"/>
        </w:rPr>
        <w:t>.2.</w:t>
      </w:r>
      <w:r>
        <w:rPr>
          <w:rFonts w:hint="eastAsia"/>
          <w:color w:val="000000"/>
          <w:kern w:val="0"/>
          <w:szCs w:val="21"/>
        </w:rPr>
        <w:t>1</w:t>
      </w:r>
      <w:r>
        <w:rPr>
          <w:color w:val="000000"/>
          <w:kern w:val="0"/>
          <w:szCs w:val="21"/>
        </w:rPr>
        <w:t>.</w:t>
      </w:r>
      <w:r w:rsidR="00513F51">
        <w:rPr>
          <w:color w:val="000000"/>
          <w:kern w:val="0"/>
          <w:szCs w:val="21"/>
        </w:rPr>
        <w:t xml:space="preserve">2 </w:t>
      </w:r>
      <w:r w:rsidR="00513F51">
        <w:rPr>
          <w:rFonts w:hint="eastAsia"/>
          <w:color w:val="000000"/>
          <w:kern w:val="0"/>
          <w:szCs w:val="21"/>
        </w:rPr>
        <w:t>靶标试虫</w:t>
      </w:r>
      <w:r>
        <w:rPr>
          <w:rFonts w:hint="eastAsia"/>
          <w:color w:val="000000"/>
          <w:kern w:val="0"/>
          <w:szCs w:val="21"/>
        </w:rPr>
        <w:t>死亡判别标准：</w:t>
      </w:r>
      <w:r>
        <w:rPr>
          <w:rFonts w:hint="eastAsia"/>
        </w:rPr>
        <w:t>用毛笔触碰幼虫的尾部，幼虫无反应视为死亡；幼虫明显畸形、发黑或幼虫体型明显缩小（小于正常体型的一半）视为死亡；幼虫停止进取食为死亡。</w:t>
      </w:r>
    </w:p>
    <w:p w:rsidR="00666C8D" w:rsidRDefault="00783375">
      <w:pPr>
        <w:spacing w:line="520" w:lineRule="exact"/>
        <w:rPr>
          <w:color w:val="000000"/>
          <w:kern w:val="0"/>
          <w:szCs w:val="21"/>
        </w:rPr>
      </w:pPr>
      <w:r>
        <w:rPr>
          <w:rFonts w:hint="eastAsia"/>
          <w:color w:val="000000"/>
          <w:kern w:val="0"/>
          <w:szCs w:val="21"/>
        </w:rPr>
        <w:t>4</w:t>
      </w:r>
      <w:r>
        <w:rPr>
          <w:color w:val="000000"/>
          <w:kern w:val="0"/>
          <w:szCs w:val="21"/>
        </w:rPr>
        <w:t>.2.</w:t>
      </w:r>
      <w:r>
        <w:rPr>
          <w:rFonts w:hint="eastAsia"/>
          <w:color w:val="000000"/>
          <w:kern w:val="0"/>
          <w:szCs w:val="21"/>
        </w:rPr>
        <w:t>1</w:t>
      </w:r>
      <w:r>
        <w:rPr>
          <w:color w:val="000000"/>
          <w:kern w:val="0"/>
          <w:szCs w:val="21"/>
        </w:rPr>
        <w:t>.</w:t>
      </w:r>
      <w:r w:rsidR="00513F51">
        <w:rPr>
          <w:color w:val="000000"/>
          <w:kern w:val="0"/>
          <w:szCs w:val="21"/>
        </w:rPr>
        <w:t xml:space="preserve">3 </w:t>
      </w:r>
      <w:r>
        <w:rPr>
          <w:rFonts w:hint="eastAsia"/>
          <w:color w:val="000000"/>
          <w:kern w:val="0"/>
          <w:szCs w:val="21"/>
        </w:rPr>
        <w:t>应用</w:t>
      </w:r>
      <w:r>
        <w:rPr>
          <w:rFonts w:hint="eastAsia"/>
          <w:color w:val="000000"/>
          <w:kern w:val="0"/>
          <w:szCs w:val="21"/>
        </w:rPr>
        <w:t>POLOPlus</w:t>
      </w:r>
      <w:r>
        <w:rPr>
          <w:rFonts w:hint="eastAsia"/>
          <w:color w:val="000000"/>
          <w:kern w:val="0"/>
          <w:szCs w:val="21"/>
        </w:rPr>
        <w:t>等软件对数据进行机值分析，获得</w:t>
      </w:r>
      <w:r>
        <w:rPr>
          <w:rFonts w:hint="eastAsia"/>
          <w:color w:val="000000"/>
          <w:kern w:val="0"/>
          <w:szCs w:val="21"/>
        </w:rPr>
        <w:t>b</w:t>
      </w:r>
      <w:r>
        <w:rPr>
          <w:rFonts w:hint="eastAsia"/>
          <w:color w:val="000000"/>
          <w:kern w:val="0"/>
          <w:szCs w:val="21"/>
        </w:rPr>
        <w:t>值及其标准误差、</w:t>
      </w:r>
      <w:r>
        <w:rPr>
          <w:rFonts w:hint="eastAsia"/>
          <w:color w:val="000000"/>
          <w:kern w:val="0"/>
          <w:szCs w:val="21"/>
        </w:rPr>
        <w:t>LC</w:t>
      </w:r>
      <w:r>
        <w:rPr>
          <w:color w:val="000000"/>
          <w:kern w:val="0"/>
          <w:szCs w:val="21"/>
          <w:vertAlign w:val="subscript"/>
        </w:rPr>
        <w:t>50</w:t>
      </w:r>
      <w:r>
        <w:rPr>
          <w:rFonts w:hint="eastAsia"/>
          <w:color w:val="000000"/>
          <w:kern w:val="0"/>
          <w:szCs w:val="21"/>
        </w:rPr>
        <w:t>值及其置信限等数据</w:t>
      </w:r>
      <w:r w:rsidR="00B25C84">
        <w:rPr>
          <w:rFonts w:hint="eastAsia"/>
          <w:color w:val="000000"/>
          <w:kern w:val="0"/>
          <w:szCs w:val="21"/>
        </w:rPr>
        <w:t>，</w:t>
      </w:r>
      <w:r w:rsidR="00F747D3">
        <w:rPr>
          <w:rFonts w:hint="eastAsia"/>
          <w:color w:val="000000"/>
          <w:kern w:val="0"/>
          <w:szCs w:val="21"/>
        </w:rPr>
        <w:t>确定</w:t>
      </w:r>
      <w:r w:rsidR="00B25C84">
        <w:rPr>
          <w:rFonts w:hint="eastAsia"/>
          <w:color w:val="000000"/>
          <w:kern w:val="0"/>
          <w:szCs w:val="21"/>
        </w:rPr>
        <w:t>敏感基线。</w:t>
      </w:r>
    </w:p>
    <w:p w:rsidR="00666C8D" w:rsidRDefault="00783375">
      <w:pPr>
        <w:spacing w:line="520" w:lineRule="exact"/>
        <w:rPr>
          <w:b/>
          <w:color w:val="000000"/>
          <w:kern w:val="0"/>
          <w:szCs w:val="21"/>
        </w:rPr>
      </w:pPr>
      <w:r>
        <w:rPr>
          <w:b/>
          <w:color w:val="000000"/>
          <w:kern w:val="0"/>
          <w:szCs w:val="21"/>
        </w:rPr>
        <w:t>4.2.</w:t>
      </w:r>
      <w:r>
        <w:rPr>
          <w:rFonts w:hint="eastAsia"/>
          <w:b/>
          <w:color w:val="000000"/>
          <w:kern w:val="0"/>
          <w:szCs w:val="21"/>
        </w:rPr>
        <w:t>2</w:t>
      </w:r>
      <w:r>
        <w:rPr>
          <w:b/>
          <w:color w:val="000000"/>
          <w:kern w:val="0"/>
          <w:szCs w:val="21"/>
        </w:rPr>
        <w:t>靶标生物产生抗药性的潜能</w:t>
      </w:r>
    </w:p>
    <w:p w:rsidR="00B25C84" w:rsidRDefault="00783375">
      <w:pPr>
        <w:spacing w:line="520" w:lineRule="exact"/>
        <w:rPr>
          <w:color w:val="000000"/>
          <w:kern w:val="0"/>
          <w:szCs w:val="21"/>
        </w:rPr>
      </w:pPr>
      <w:r>
        <w:rPr>
          <w:rFonts w:hint="eastAsia"/>
          <w:color w:val="000000"/>
          <w:kern w:val="0"/>
          <w:szCs w:val="21"/>
        </w:rPr>
        <w:lastRenderedPageBreak/>
        <w:t>4</w:t>
      </w:r>
      <w:r>
        <w:rPr>
          <w:color w:val="000000"/>
          <w:kern w:val="0"/>
          <w:szCs w:val="21"/>
        </w:rPr>
        <w:t>.2.</w:t>
      </w:r>
      <w:r>
        <w:rPr>
          <w:rFonts w:hint="eastAsia"/>
          <w:color w:val="000000"/>
          <w:kern w:val="0"/>
          <w:szCs w:val="21"/>
        </w:rPr>
        <w:t>2</w:t>
      </w:r>
      <w:r>
        <w:rPr>
          <w:color w:val="000000"/>
          <w:kern w:val="0"/>
          <w:szCs w:val="21"/>
        </w:rPr>
        <w:t>.1</w:t>
      </w:r>
      <w:r w:rsidR="00B25C84">
        <w:rPr>
          <w:rFonts w:hint="eastAsia"/>
          <w:color w:val="000000"/>
          <w:kern w:val="0"/>
          <w:szCs w:val="21"/>
        </w:rPr>
        <w:t>实验室抗性筛选</w:t>
      </w:r>
    </w:p>
    <w:p w:rsidR="00666C8D" w:rsidRDefault="00783375" w:rsidP="00A47BD2">
      <w:pPr>
        <w:spacing w:line="520" w:lineRule="exact"/>
        <w:ind w:firstLineChars="200" w:firstLine="420"/>
        <w:rPr>
          <w:color w:val="000000"/>
          <w:kern w:val="0"/>
          <w:szCs w:val="21"/>
        </w:rPr>
      </w:pPr>
      <w:r>
        <w:rPr>
          <w:color w:val="000000"/>
          <w:kern w:val="0"/>
          <w:szCs w:val="21"/>
        </w:rPr>
        <w:t>用</w:t>
      </w:r>
      <w:r w:rsidR="004C6731">
        <w:rPr>
          <w:rFonts w:hint="eastAsia"/>
          <w:color w:val="000000"/>
          <w:kern w:val="0"/>
          <w:szCs w:val="21"/>
        </w:rPr>
        <w:t>于</w:t>
      </w:r>
      <w:bookmarkStart w:id="0" w:name="_Hlk54883622"/>
      <w:r>
        <w:rPr>
          <w:color w:val="000000"/>
          <w:kern w:val="0"/>
          <w:szCs w:val="21"/>
        </w:rPr>
        <w:t>建立敏感基线相同的方法</w:t>
      </w:r>
      <w:bookmarkEnd w:id="0"/>
      <w:r>
        <w:rPr>
          <w:color w:val="000000"/>
          <w:kern w:val="0"/>
          <w:szCs w:val="21"/>
        </w:rPr>
        <w:t>在室内</w:t>
      </w:r>
      <w:r>
        <w:rPr>
          <w:rFonts w:hint="eastAsia"/>
          <w:color w:val="000000"/>
          <w:kern w:val="0"/>
          <w:szCs w:val="21"/>
        </w:rPr>
        <w:t>对草地贪夜蛾种群</w:t>
      </w:r>
      <w:r>
        <w:rPr>
          <w:color w:val="000000"/>
          <w:kern w:val="0"/>
          <w:szCs w:val="21"/>
        </w:rPr>
        <w:t>至少</w:t>
      </w:r>
      <w:r>
        <w:rPr>
          <w:rFonts w:hint="eastAsia"/>
          <w:color w:val="000000"/>
          <w:kern w:val="0"/>
          <w:szCs w:val="21"/>
        </w:rPr>
        <w:t>选育</w:t>
      </w:r>
      <w:r>
        <w:rPr>
          <w:color w:val="000000"/>
          <w:kern w:val="0"/>
          <w:szCs w:val="21"/>
        </w:rPr>
        <w:t>10</w:t>
      </w:r>
      <w:r>
        <w:rPr>
          <w:color w:val="000000"/>
          <w:kern w:val="0"/>
          <w:szCs w:val="21"/>
        </w:rPr>
        <w:t>代，计算现实遗传力以及不同选择强度下抗性产生</w:t>
      </w:r>
      <w:r>
        <w:rPr>
          <w:color w:val="000000"/>
          <w:kern w:val="0"/>
          <w:szCs w:val="21"/>
        </w:rPr>
        <w:t>10</w:t>
      </w:r>
      <w:r>
        <w:rPr>
          <w:color w:val="000000"/>
          <w:kern w:val="0"/>
          <w:szCs w:val="21"/>
        </w:rPr>
        <w:t>倍所需代数</w:t>
      </w:r>
      <w:r>
        <w:rPr>
          <w:rFonts w:hint="eastAsia"/>
          <w:color w:val="000000"/>
          <w:kern w:val="0"/>
          <w:szCs w:val="21"/>
        </w:rPr>
        <w:t>，</w:t>
      </w:r>
      <w:r>
        <w:rPr>
          <w:color w:val="000000"/>
          <w:kern w:val="0"/>
          <w:szCs w:val="21"/>
        </w:rPr>
        <w:t>如果</w:t>
      </w:r>
      <w:r>
        <w:rPr>
          <w:color w:val="000000"/>
          <w:kern w:val="0"/>
          <w:szCs w:val="21"/>
        </w:rPr>
        <w:t>10</w:t>
      </w:r>
      <w:r>
        <w:rPr>
          <w:color w:val="000000"/>
          <w:kern w:val="0"/>
          <w:szCs w:val="21"/>
        </w:rPr>
        <w:t>代筛选抗性已产生</w:t>
      </w:r>
      <w:r>
        <w:rPr>
          <w:color w:val="000000"/>
          <w:kern w:val="0"/>
          <w:szCs w:val="21"/>
        </w:rPr>
        <w:t>5</w:t>
      </w:r>
      <w:r>
        <w:rPr>
          <w:color w:val="000000"/>
          <w:kern w:val="0"/>
          <w:szCs w:val="21"/>
        </w:rPr>
        <w:t>倍以上，测定种群适合度是否变化</w:t>
      </w:r>
      <w:r>
        <w:rPr>
          <w:rFonts w:hint="eastAsia"/>
          <w:color w:val="000000"/>
          <w:kern w:val="0"/>
          <w:szCs w:val="21"/>
        </w:rPr>
        <w:t>。</w:t>
      </w:r>
    </w:p>
    <w:p w:rsidR="00B25C84" w:rsidRDefault="00783375">
      <w:pPr>
        <w:spacing w:line="520" w:lineRule="exact"/>
        <w:rPr>
          <w:color w:val="000000"/>
          <w:kern w:val="0"/>
          <w:szCs w:val="21"/>
        </w:rPr>
      </w:pPr>
      <w:bookmarkStart w:id="1" w:name="_Hlk54884136"/>
      <w:r>
        <w:rPr>
          <w:color w:val="000000"/>
          <w:kern w:val="0"/>
          <w:szCs w:val="21"/>
        </w:rPr>
        <w:t>4.2.</w:t>
      </w:r>
      <w:r>
        <w:rPr>
          <w:rFonts w:hint="eastAsia"/>
          <w:color w:val="000000"/>
          <w:kern w:val="0"/>
          <w:szCs w:val="21"/>
        </w:rPr>
        <w:t>2</w:t>
      </w:r>
      <w:r>
        <w:rPr>
          <w:color w:val="000000"/>
          <w:kern w:val="0"/>
          <w:szCs w:val="21"/>
        </w:rPr>
        <w:t>.2</w:t>
      </w:r>
      <w:r w:rsidR="00B25C84">
        <w:rPr>
          <w:rFonts w:hint="eastAsia"/>
          <w:color w:val="000000"/>
          <w:kern w:val="0"/>
          <w:szCs w:val="21"/>
        </w:rPr>
        <w:t>田间抗性种群</w:t>
      </w:r>
      <w:r w:rsidR="00A47BD2" w:rsidRPr="00A47BD2">
        <w:rPr>
          <w:rFonts w:hint="eastAsia"/>
          <w:color w:val="000000"/>
          <w:kern w:val="0"/>
          <w:szCs w:val="21"/>
        </w:rPr>
        <w:t>筛选</w:t>
      </w:r>
    </w:p>
    <w:bookmarkEnd w:id="1"/>
    <w:p w:rsidR="00666C8D" w:rsidRDefault="00B25C84" w:rsidP="00A47BD2">
      <w:pPr>
        <w:spacing w:line="520" w:lineRule="exact"/>
        <w:ind w:firstLineChars="200" w:firstLine="420"/>
        <w:rPr>
          <w:color w:val="000000"/>
          <w:kern w:val="0"/>
          <w:szCs w:val="21"/>
        </w:rPr>
      </w:pPr>
      <w:r>
        <w:rPr>
          <w:rFonts w:hint="eastAsia"/>
          <w:color w:val="000000"/>
          <w:kern w:val="0"/>
          <w:szCs w:val="21"/>
        </w:rPr>
        <w:t>对于不能进行实验室抗性筛选的情况，</w:t>
      </w:r>
      <w:r w:rsidR="00A47BD2">
        <w:rPr>
          <w:rFonts w:hint="eastAsia"/>
          <w:color w:val="000000"/>
          <w:kern w:val="0"/>
          <w:szCs w:val="21"/>
        </w:rPr>
        <w:t>可</w:t>
      </w:r>
      <w:r w:rsidR="00783375">
        <w:rPr>
          <w:rFonts w:hint="eastAsia"/>
          <w:color w:val="000000"/>
          <w:kern w:val="0"/>
          <w:szCs w:val="21"/>
        </w:rPr>
        <w:t>从</w:t>
      </w:r>
      <w:r>
        <w:rPr>
          <w:rFonts w:hint="eastAsia"/>
          <w:color w:val="000000"/>
          <w:kern w:val="0"/>
          <w:szCs w:val="21"/>
        </w:rPr>
        <w:t>草地贪夜蛾发生较重、用药防治水平较高地区</w:t>
      </w:r>
      <w:r w:rsidR="00783375">
        <w:rPr>
          <w:rFonts w:hint="eastAsia"/>
          <w:color w:val="000000"/>
          <w:kern w:val="0"/>
          <w:szCs w:val="21"/>
        </w:rPr>
        <w:t>，采集</w:t>
      </w:r>
      <w:r w:rsidR="00783375">
        <w:rPr>
          <w:rFonts w:hint="eastAsia"/>
          <w:color w:val="000000"/>
          <w:kern w:val="0"/>
          <w:szCs w:val="21"/>
        </w:rPr>
        <w:t>5-10</w:t>
      </w:r>
      <w:r w:rsidR="00783375">
        <w:rPr>
          <w:rFonts w:hint="eastAsia"/>
          <w:color w:val="000000"/>
          <w:kern w:val="0"/>
          <w:szCs w:val="21"/>
        </w:rPr>
        <w:t>个地点的种群，</w:t>
      </w:r>
      <w:r>
        <w:rPr>
          <w:rFonts w:hint="eastAsia"/>
          <w:color w:val="000000"/>
          <w:kern w:val="0"/>
          <w:szCs w:val="21"/>
        </w:rPr>
        <w:t>采用</w:t>
      </w:r>
      <w:r>
        <w:rPr>
          <w:rFonts w:hint="eastAsia"/>
          <w:color w:val="000000"/>
          <w:kern w:val="0"/>
          <w:szCs w:val="21"/>
        </w:rPr>
        <w:t>4</w:t>
      </w:r>
      <w:r>
        <w:rPr>
          <w:color w:val="000000"/>
          <w:kern w:val="0"/>
          <w:szCs w:val="21"/>
        </w:rPr>
        <w:t>.2.1</w:t>
      </w:r>
      <w:r w:rsidRPr="00B25C84">
        <w:rPr>
          <w:rFonts w:hint="eastAsia"/>
          <w:color w:val="000000"/>
          <w:kern w:val="0"/>
          <w:szCs w:val="21"/>
        </w:rPr>
        <w:t>敏感基线的</w:t>
      </w:r>
      <w:r w:rsidR="006C5680">
        <w:rPr>
          <w:rFonts w:hint="eastAsia"/>
          <w:color w:val="000000"/>
          <w:kern w:val="0"/>
          <w:szCs w:val="21"/>
        </w:rPr>
        <w:t>测定</w:t>
      </w:r>
      <w:r w:rsidRPr="00B25C84">
        <w:rPr>
          <w:rFonts w:hint="eastAsia"/>
          <w:color w:val="000000"/>
          <w:kern w:val="0"/>
          <w:szCs w:val="21"/>
        </w:rPr>
        <w:t>方法</w:t>
      </w:r>
      <w:r>
        <w:rPr>
          <w:rFonts w:hint="eastAsia"/>
          <w:color w:val="000000"/>
          <w:kern w:val="0"/>
          <w:szCs w:val="21"/>
        </w:rPr>
        <w:t>，分别进行毒力测定</w:t>
      </w:r>
      <w:r w:rsidR="006C5680">
        <w:rPr>
          <w:rFonts w:hint="eastAsia"/>
          <w:color w:val="000000"/>
          <w:kern w:val="0"/>
          <w:szCs w:val="21"/>
        </w:rPr>
        <w:t>。以建立的敏感基线为对照，分析田间种群的</w:t>
      </w:r>
      <w:r w:rsidR="00783375">
        <w:rPr>
          <w:rFonts w:hint="eastAsia"/>
          <w:color w:val="000000"/>
          <w:kern w:val="0"/>
          <w:szCs w:val="21"/>
        </w:rPr>
        <w:t>抗性水平。</w:t>
      </w:r>
    </w:p>
    <w:p w:rsidR="00666C8D" w:rsidRDefault="00783375">
      <w:pPr>
        <w:spacing w:line="520" w:lineRule="exact"/>
        <w:rPr>
          <w:b/>
          <w:bCs/>
          <w:color w:val="000000"/>
          <w:kern w:val="0"/>
          <w:szCs w:val="21"/>
        </w:rPr>
      </w:pPr>
      <w:r>
        <w:rPr>
          <w:rFonts w:hint="eastAsia"/>
          <w:b/>
          <w:bCs/>
          <w:color w:val="000000"/>
          <w:kern w:val="0"/>
          <w:szCs w:val="21"/>
        </w:rPr>
        <w:t xml:space="preserve">4.2.3 </w:t>
      </w:r>
      <w:r>
        <w:rPr>
          <w:rFonts w:hint="eastAsia"/>
          <w:b/>
          <w:bCs/>
          <w:color w:val="000000"/>
          <w:kern w:val="0"/>
          <w:szCs w:val="21"/>
        </w:rPr>
        <w:t>药剂特性</w:t>
      </w:r>
      <w:r w:rsidR="004C6731">
        <w:rPr>
          <w:rFonts w:hint="eastAsia"/>
          <w:b/>
          <w:bCs/>
          <w:color w:val="000000"/>
          <w:kern w:val="0"/>
          <w:szCs w:val="21"/>
        </w:rPr>
        <w:t>、</w:t>
      </w:r>
      <w:r>
        <w:rPr>
          <w:rFonts w:hint="eastAsia"/>
          <w:b/>
          <w:bCs/>
          <w:color w:val="000000"/>
          <w:kern w:val="0"/>
          <w:szCs w:val="21"/>
        </w:rPr>
        <w:t>使用情况及靶标生物交互抗性</w:t>
      </w:r>
    </w:p>
    <w:p w:rsidR="006C5680" w:rsidRDefault="006C5680" w:rsidP="00A47BD2">
      <w:pPr>
        <w:spacing w:line="520" w:lineRule="exact"/>
        <w:rPr>
          <w:color w:val="000000"/>
          <w:kern w:val="0"/>
          <w:szCs w:val="21"/>
        </w:rPr>
      </w:pPr>
      <w:r>
        <w:rPr>
          <w:rFonts w:hint="eastAsia"/>
          <w:color w:val="000000"/>
          <w:kern w:val="0"/>
          <w:szCs w:val="21"/>
        </w:rPr>
        <w:t>4</w:t>
      </w:r>
      <w:r>
        <w:rPr>
          <w:color w:val="000000"/>
          <w:kern w:val="0"/>
          <w:szCs w:val="21"/>
        </w:rPr>
        <w:t xml:space="preserve">.2.3.1 </w:t>
      </w:r>
      <w:r>
        <w:rPr>
          <w:rFonts w:hint="eastAsia"/>
          <w:color w:val="000000"/>
          <w:kern w:val="0"/>
          <w:szCs w:val="21"/>
        </w:rPr>
        <w:t>实验室筛选交互抗性</w:t>
      </w:r>
    </w:p>
    <w:p w:rsidR="00666C8D" w:rsidRDefault="00783375">
      <w:pPr>
        <w:spacing w:line="520" w:lineRule="exact"/>
        <w:ind w:firstLineChars="200" w:firstLine="420"/>
        <w:rPr>
          <w:rFonts w:asciiTheme="minorEastAsia" w:eastAsiaTheme="minorEastAsia" w:hAnsiTheme="minorEastAsia" w:cstheme="minorEastAsia"/>
          <w:color w:val="000000"/>
          <w:kern w:val="0"/>
          <w:szCs w:val="21"/>
        </w:rPr>
      </w:pPr>
      <w:r>
        <w:rPr>
          <w:rFonts w:hint="eastAsia"/>
          <w:color w:val="000000"/>
          <w:kern w:val="0"/>
          <w:szCs w:val="21"/>
        </w:rPr>
        <w:t>调查药剂（或同类药剂）在当地的使用历史、使用频率</w:t>
      </w:r>
      <w:r>
        <w:rPr>
          <w:rFonts w:asciiTheme="minorEastAsia" w:eastAsiaTheme="minorEastAsia" w:hAnsiTheme="minorEastAsia" w:cstheme="minorEastAsia" w:hint="eastAsia"/>
          <w:color w:val="000000"/>
          <w:kern w:val="0"/>
          <w:szCs w:val="21"/>
        </w:rPr>
        <w:t>，同类药剂是否有抗性现象，当地是否采取了抗药性治理措施；依据其他相关药剂的抗性发生现状及毒力测定结果，分析是否与该药剂具有交互抗性。</w:t>
      </w:r>
    </w:p>
    <w:p w:rsidR="006C5680" w:rsidRDefault="006C5680" w:rsidP="00A47BD2">
      <w:pPr>
        <w:spacing w:line="52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color w:val="000000"/>
          <w:kern w:val="0"/>
          <w:szCs w:val="21"/>
        </w:rPr>
        <w:t xml:space="preserve">.2.3.2 </w:t>
      </w:r>
      <w:r>
        <w:rPr>
          <w:rFonts w:asciiTheme="minorEastAsia" w:eastAsiaTheme="minorEastAsia" w:hAnsiTheme="minorEastAsia" w:cstheme="minorEastAsia" w:hint="eastAsia"/>
          <w:color w:val="000000"/>
          <w:kern w:val="0"/>
          <w:szCs w:val="21"/>
        </w:rPr>
        <w:t>田间种群交互抗性</w:t>
      </w:r>
    </w:p>
    <w:p w:rsidR="00666C8D" w:rsidRDefault="006C5680">
      <w:pPr>
        <w:spacing w:line="520" w:lineRule="exact"/>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选择实际生产中防治草地贪夜蛾的常用药剂，按作用机理，每类药剂选择一个</w:t>
      </w:r>
      <w:r w:rsidR="006464F2">
        <w:rPr>
          <w:rFonts w:asciiTheme="minorEastAsia" w:eastAsiaTheme="minorEastAsia" w:hAnsiTheme="minorEastAsia" w:cstheme="minorEastAsia" w:hint="eastAsia"/>
          <w:color w:val="000000"/>
          <w:kern w:val="0"/>
          <w:szCs w:val="21"/>
        </w:rPr>
        <w:t>品种，</w:t>
      </w:r>
      <w:r>
        <w:rPr>
          <w:rFonts w:asciiTheme="minorEastAsia" w:eastAsiaTheme="minorEastAsia" w:hAnsiTheme="minorEastAsia" w:cstheme="minorEastAsia" w:hint="eastAsia"/>
          <w:color w:val="000000"/>
          <w:kern w:val="0"/>
          <w:szCs w:val="21"/>
        </w:rPr>
        <w:t>对</w:t>
      </w:r>
      <w:r w:rsidR="006464F2">
        <w:rPr>
          <w:rFonts w:asciiTheme="minorEastAsia" w:eastAsiaTheme="minorEastAsia" w:hAnsiTheme="minorEastAsia" w:cstheme="minorEastAsia" w:hint="eastAsia"/>
          <w:color w:val="000000"/>
          <w:kern w:val="0"/>
          <w:szCs w:val="21"/>
        </w:rPr>
        <w:t>经</w:t>
      </w:r>
      <w:r w:rsidRPr="006C5680">
        <w:rPr>
          <w:rFonts w:asciiTheme="minorEastAsia" w:eastAsiaTheme="minorEastAsia" w:hAnsiTheme="minorEastAsia" w:cstheme="minorEastAsia" w:hint="eastAsia"/>
          <w:color w:val="000000"/>
          <w:kern w:val="0"/>
          <w:szCs w:val="21"/>
        </w:rPr>
        <w:t>4.2.2.2</w:t>
      </w:r>
      <w:r w:rsidR="006464F2">
        <w:rPr>
          <w:rFonts w:asciiTheme="minorEastAsia" w:eastAsiaTheme="minorEastAsia" w:hAnsiTheme="minorEastAsia" w:cstheme="minorEastAsia" w:hint="eastAsia"/>
          <w:color w:val="000000"/>
          <w:kern w:val="0"/>
          <w:szCs w:val="21"/>
        </w:rPr>
        <w:t>筛选的</w:t>
      </w:r>
      <w:r w:rsidRPr="006C5680">
        <w:rPr>
          <w:rFonts w:asciiTheme="minorEastAsia" w:eastAsiaTheme="minorEastAsia" w:hAnsiTheme="minorEastAsia" w:cstheme="minorEastAsia" w:hint="eastAsia"/>
          <w:color w:val="000000"/>
          <w:kern w:val="0"/>
          <w:szCs w:val="21"/>
        </w:rPr>
        <w:t>田间抗性种群</w:t>
      </w:r>
      <w:r w:rsidR="006464F2">
        <w:rPr>
          <w:rFonts w:asciiTheme="minorEastAsia" w:eastAsiaTheme="minorEastAsia" w:hAnsiTheme="minorEastAsia" w:cstheme="minorEastAsia" w:hint="eastAsia"/>
          <w:color w:val="000000"/>
          <w:kern w:val="0"/>
          <w:szCs w:val="21"/>
        </w:rPr>
        <w:t>分别进行毒力测定。结合相关区域用药历史，分析说明交互抗性情况。</w:t>
      </w:r>
    </w:p>
    <w:p w:rsidR="00666C8D" w:rsidRDefault="00783375">
      <w:pPr>
        <w:spacing w:line="520" w:lineRule="exact"/>
        <w:rPr>
          <w:b/>
          <w:bCs/>
          <w:color w:val="000000"/>
          <w:kern w:val="0"/>
          <w:szCs w:val="21"/>
        </w:rPr>
      </w:pPr>
      <w:r>
        <w:rPr>
          <w:rFonts w:hint="eastAsia"/>
          <w:b/>
          <w:bCs/>
          <w:color w:val="000000"/>
          <w:kern w:val="0"/>
          <w:szCs w:val="21"/>
        </w:rPr>
        <w:t>4.2.</w:t>
      </w:r>
      <w:r w:rsidR="006464F2">
        <w:rPr>
          <w:b/>
          <w:bCs/>
          <w:color w:val="000000"/>
          <w:kern w:val="0"/>
          <w:szCs w:val="21"/>
        </w:rPr>
        <w:t>4</w:t>
      </w:r>
      <w:r>
        <w:rPr>
          <w:rFonts w:hint="eastAsia"/>
          <w:b/>
          <w:bCs/>
          <w:color w:val="000000"/>
          <w:kern w:val="0"/>
          <w:szCs w:val="21"/>
        </w:rPr>
        <w:t>田间抗药性产生的风险</w:t>
      </w:r>
    </w:p>
    <w:p w:rsidR="00666C8D" w:rsidRDefault="00783375">
      <w:pPr>
        <w:spacing w:line="520" w:lineRule="exact"/>
        <w:ind w:firstLineChars="200" w:firstLine="420"/>
        <w:rPr>
          <w:color w:val="000000"/>
          <w:kern w:val="0"/>
          <w:szCs w:val="21"/>
        </w:rPr>
      </w:pPr>
      <w:r>
        <w:rPr>
          <w:rFonts w:hint="eastAsia"/>
          <w:color w:val="000000"/>
          <w:kern w:val="0"/>
          <w:szCs w:val="21"/>
        </w:rPr>
        <w:t>如果抗性草地贪夜蛾害虫种群（或筛选后种群）适合度不明显低于敏感种群（或筛选前种群），同类药剂已经登记使用，该药剂田间使用具有抗性风险。</w:t>
      </w:r>
    </w:p>
    <w:p w:rsidR="00666C8D" w:rsidRDefault="00783375">
      <w:pPr>
        <w:spacing w:line="520" w:lineRule="exact"/>
        <w:rPr>
          <w:b/>
          <w:color w:val="000000"/>
          <w:kern w:val="0"/>
          <w:szCs w:val="21"/>
        </w:rPr>
      </w:pPr>
      <w:r>
        <w:rPr>
          <w:b/>
          <w:color w:val="000000"/>
          <w:kern w:val="0"/>
          <w:szCs w:val="21"/>
        </w:rPr>
        <w:t>4.</w:t>
      </w:r>
      <w:r>
        <w:rPr>
          <w:rFonts w:hint="eastAsia"/>
          <w:b/>
          <w:color w:val="000000"/>
          <w:kern w:val="0"/>
          <w:szCs w:val="21"/>
        </w:rPr>
        <w:t>3</w:t>
      </w:r>
      <w:r>
        <w:rPr>
          <w:b/>
          <w:color w:val="000000"/>
          <w:kern w:val="0"/>
          <w:szCs w:val="21"/>
        </w:rPr>
        <w:t>抗性风险级别分析</w:t>
      </w:r>
    </w:p>
    <w:p w:rsidR="00666C8D" w:rsidRDefault="00783375">
      <w:pPr>
        <w:spacing w:line="520" w:lineRule="exact"/>
        <w:rPr>
          <w:b/>
          <w:color w:val="000000"/>
          <w:kern w:val="0"/>
          <w:szCs w:val="21"/>
        </w:rPr>
      </w:pPr>
      <w:r>
        <w:rPr>
          <w:b/>
          <w:color w:val="000000"/>
          <w:kern w:val="0"/>
          <w:szCs w:val="21"/>
        </w:rPr>
        <w:t>4.</w:t>
      </w:r>
      <w:r>
        <w:rPr>
          <w:rFonts w:hint="eastAsia"/>
          <w:b/>
          <w:color w:val="000000"/>
          <w:kern w:val="0"/>
          <w:szCs w:val="21"/>
        </w:rPr>
        <w:t>3</w:t>
      </w:r>
      <w:r>
        <w:rPr>
          <w:b/>
          <w:color w:val="000000"/>
          <w:kern w:val="0"/>
          <w:szCs w:val="21"/>
        </w:rPr>
        <w:t xml:space="preserve">.1  </w:t>
      </w:r>
      <w:r>
        <w:rPr>
          <w:b/>
          <w:color w:val="000000"/>
          <w:kern w:val="0"/>
          <w:szCs w:val="21"/>
        </w:rPr>
        <w:t>高等抗性风险</w:t>
      </w:r>
    </w:p>
    <w:p w:rsidR="00666C8D" w:rsidRDefault="00783375">
      <w:pPr>
        <w:spacing w:line="520" w:lineRule="exact"/>
        <w:ind w:firstLineChars="200" w:firstLine="420"/>
        <w:rPr>
          <w:color w:val="000000"/>
          <w:kern w:val="0"/>
          <w:szCs w:val="21"/>
        </w:rPr>
      </w:pPr>
      <w:r>
        <w:rPr>
          <w:color w:val="000000"/>
          <w:kern w:val="0"/>
          <w:szCs w:val="21"/>
        </w:rPr>
        <w:t>如果有同类药剂使用的历史并产生了抗药性，筛选后种群适合度至少不低于筛选前、亚致死剂量处理后适合度没有显著降低，该药剂为高等风险药剂。</w:t>
      </w:r>
    </w:p>
    <w:p w:rsidR="00666C8D" w:rsidRDefault="00783375">
      <w:pPr>
        <w:spacing w:line="520" w:lineRule="exact"/>
        <w:rPr>
          <w:b/>
          <w:color w:val="000000"/>
          <w:kern w:val="0"/>
          <w:szCs w:val="21"/>
        </w:rPr>
      </w:pPr>
      <w:r>
        <w:rPr>
          <w:b/>
          <w:color w:val="000000"/>
          <w:kern w:val="0"/>
          <w:szCs w:val="21"/>
        </w:rPr>
        <w:lastRenderedPageBreak/>
        <w:t>4.</w:t>
      </w:r>
      <w:r>
        <w:rPr>
          <w:rFonts w:hint="eastAsia"/>
          <w:b/>
          <w:color w:val="000000"/>
          <w:kern w:val="0"/>
          <w:szCs w:val="21"/>
        </w:rPr>
        <w:t>3</w:t>
      </w:r>
      <w:r>
        <w:rPr>
          <w:b/>
          <w:color w:val="000000"/>
          <w:kern w:val="0"/>
          <w:szCs w:val="21"/>
        </w:rPr>
        <w:t xml:space="preserve">.2  </w:t>
      </w:r>
      <w:r>
        <w:rPr>
          <w:b/>
          <w:color w:val="000000"/>
          <w:kern w:val="0"/>
          <w:szCs w:val="21"/>
        </w:rPr>
        <w:t>中等抗性风险</w:t>
      </w:r>
    </w:p>
    <w:p w:rsidR="00666C8D" w:rsidRDefault="00783375">
      <w:pPr>
        <w:spacing w:line="520" w:lineRule="exact"/>
        <w:ind w:firstLineChars="200" w:firstLine="420"/>
        <w:rPr>
          <w:color w:val="000000"/>
          <w:kern w:val="0"/>
          <w:szCs w:val="21"/>
        </w:rPr>
      </w:pPr>
      <w:r>
        <w:rPr>
          <w:color w:val="000000"/>
          <w:kern w:val="0"/>
          <w:szCs w:val="21"/>
        </w:rPr>
        <w:t>如果有同类药剂使用历史，筛选后种群适合度至少不低于筛选前、亚致死剂量处理后适合度没有显著降低，该药剂为中等风险药剂。</w:t>
      </w:r>
    </w:p>
    <w:p w:rsidR="00666C8D" w:rsidRDefault="00783375">
      <w:pPr>
        <w:spacing w:line="520" w:lineRule="exact"/>
        <w:rPr>
          <w:color w:val="000000"/>
          <w:kern w:val="0"/>
          <w:szCs w:val="21"/>
        </w:rPr>
      </w:pPr>
      <w:r>
        <w:rPr>
          <w:b/>
          <w:color w:val="000000"/>
          <w:kern w:val="0"/>
          <w:szCs w:val="21"/>
        </w:rPr>
        <w:t>4.</w:t>
      </w:r>
      <w:r>
        <w:rPr>
          <w:rFonts w:hint="eastAsia"/>
          <w:b/>
          <w:color w:val="000000"/>
          <w:kern w:val="0"/>
          <w:szCs w:val="21"/>
        </w:rPr>
        <w:t>3</w:t>
      </w:r>
      <w:r>
        <w:rPr>
          <w:b/>
          <w:color w:val="000000"/>
          <w:kern w:val="0"/>
          <w:szCs w:val="21"/>
        </w:rPr>
        <w:t xml:space="preserve">.3  </w:t>
      </w:r>
      <w:r>
        <w:rPr>
          <w:b/>
          <w:color w:val="000000"/>
          <w:kern w:val="0"/>
          <w:szCs w:val="21"/>
        </w:rPr>
        <w:t>低等抗性风险</w:t>
      </w:r>
    </w:p>
    <w:p w:rsidR="00666C8D" w:rsidRDefault="00783375">
      <w:pPr>
        <w:spacing w:line="520" w:lineRule="exact"/>
        <w:ind w:firstLineChars="200" w:firstLine="420"/>
        <w:rPr>
          <w:color w:val="000000"/>
          <w:kern w:val="0"/>
          <w:szCs w:val="21"/>
        </w:rPr>
      </w:pPr>
      <w:r>
        <w:rPr>
          <w:color w:val="000000"/>
          <w:kern w:val="0"/>
          <w:szCs w:val="21"/>
        </w:rPr>
        <w:t>如果没有同类药剂使用历史，筛选后种群适合度明显低于筛选前、亚致死剂量处理后适合度有显著降低，该药剂为低等风险药剂。</w:t>
      </w:r>
    </w:p>
    <w:p w:rsidR="00666C8D" w:rsidRDefault="00783375">
      <w:pPr>
        <w:spacing w:line="520" w:lineRule="exact"/>
        <w:rPr>
          <w:b/>
          <w:color w:val="000000"/>
          <w:kern w:val="0"/>
          <w:szCs w:val="21"/>
        </w:rPr>
      </w:pPr>
      <w:r>
        <w:rPr>
          <w:b/>
          <w:color w:val="000000"/>
          <w:kern w:val="0"/>
          <w:szCs w:val="21"/>
        </w:rPr>
        <w:t xml:space="preserve">5  </w:t>
      </w:r>
      <w:r>
        <w:rPr>
          <w:b/>
          <w:color w:val="000000"/>
          <w:kern w:val="0"/>
          <w:szCs w:val="21"/>
        </w:rPr>
        <w:t>抗性风险管理</w:t>
      </w:r>
    </w:p>
    <w:p w:rsidR="00666C8D" w:rsidRDefault="00783375">
      <w:pPr>
        <w:spacing w:line="520" w:lineRule="exact"/>
        <w:rPr>
          <w:b/>
          <w:color w:val="000000"/>
          <w:kern w:val="0"/>
          <w:szCs w:val="21"/>
        </w:rPr>
      </w:pPr>
      <w:r>
        <w:rPr>
          <w:b/>
          <w:color w:val="000000"/>
          <w:kern w:val="0"/>
          <w:szCs w:val="21"/>
        </w:rPr>
        <w:t xml:space="preserve">5.1  </w:t>
      </w:r>
      <w:r>
        <w:rPr>
          <w:b/>
          <w:color w:val="000000"/>
          <w:kern w:val="0"/>
          <w:szCs w:val="21"/>
        </w:rPr>
        <w:t>一般原则</w:t>
      </w:r>
    </w:p>
    <w:p w:rsidR="00666C8D" w:rsidRDefault="00783375">
      <w:pPr>
        <w:spacing w:line="520" w:lineRule="exact"/>
        <w:ind w:firstLineChars="200" w:firstLine="420"/>
        <w:rPr>
          <w:color w:val="000000"/>
          <w:kern w:val="0"/>
          <w:szCs w:val="21"/>
        </w:rPr>
      </w:pPr>
      <w:r>
        <w:rPr>
          <w:color w:val="000000"/>
          <w:kern w:val="0"/>
          <w:szCs w:val="21"/>
        </w:rPr>
        <w:t>防治</w:t>
      </w:r>
      <w:r>
        <w:rPr>
          <w:rFonts w:hint="eastAsia"/>
          <w:color w:val="000000"/>
          <w:kern w:val="0"/>
          <w:szCs w:val="21"/>
        </w:rPr>
        <w:t>草地贪夜蛾</w:t>
      </w:r>
      <w:r>
        <w:rPr>
          <w:color w:val="000000"/>
          <w:kern w:val="0"/>
          <w:szCs w:val="21"/>
        </w:rPr>
        <w:t>，对于高</w:t>
      </w:r>
      <w:r>
        <w:rPr>
          <w:rFonts w:hint="eastAsia"/>
          <w:color w:val="000000"/>
          <w:kern w:val="0"/>
          <w:szCs w:val="21"/>
        </w:rPr>
        <w:t>等</w:t>
      </w:r>
      <w:r>
        <w:rPr>
          <w:color w:val="000000"/>
          <w:kern w:val="0"/>
          <w:szCs w:val="21"/>
        </w:rPr>
        <w:t>抗性风险的药剂，农药生产企业需要为登记的产品提供抗性风险评估资料及管理措施，并在产品标签和使用说明书上注明如何规避抗性风险。对于中等抗性风险的药剂，鼓励农药生产企业为登记的产品提供抗性风险评估资料及管理措施，并在产品标签和使用说明书上注明如何规避抗性风险。</w:t>
      </w:r>
    </w:p>
    <w:p w:rsidR="00666C8D" w:rsidRDefault="00783375">
      <w:pPr>
        <w:spacing w:line="520" w:lineRule="exact"/>
        <w:ind w:firstLineChars="200" w:firstLine="420"/>
        <w:rPr>
          <w:color w:val="000000"/>
          <w:kern w:val="0"/>
          <w:szCs w:val="21"/>
        </w:rPr>
      </w:pPr>
      <w:r>
        <w:rPr>
          <w:color w:val="000000"/>
          <w:kern w:val="0"/>
          <w:szCs w:val="21"/>
        </w:rPr>
        <w:t>对高</w:t>
      </w:r>
      <w:r>
        <w:rPr>
          <w:rFonts w:hint="eastAsia"/>
          <w:color w:val="000000"/>
          <w:kern w:val="0"/>
          <w:szCs w:val="21"/>
        </w:rPr>
        <w:t>等</w:t>
      </w:r>
      <w:r>
        <w:rPr>
          <w:color w:val="000000"/>
          <w:kern w:val="0"/>
          <w:szCs w:val="21"/>
        </w:rPr>
        <w:t>抗性风险的药剂，抗性风险管理需要农药生产（经营）企业、登记管理部门、植保推广部门和使用者等共同参与。</w:t>
      </w:r>
    </w:p>
    <w:p w:rsidR="00666C8D" w:rsidRDefault="00783375">
      <w:pPr>
        <w:spacing w:line="520" w:lineRule="exact"/>
        <w:rPr>
          <w:b/>
          <w:color w:val="000000"/>
          <w:kern w:val="0"/>
          <w:szCs w:val="21"/>
        </w:rPr>
      </w:pPr>
      <w:r>
        <w:rPr>
          <w:b/>
          <w:color w:val="000000"/>
          <w:kern w:val="0"/>
          <w:szCs w:val="21"/>
        </w:rPr>
        <w:t xml:space="preserve">5.2  </w:t>
      </w:r>
      <w:r>
        <w:rPr>
          <w:b/>
          <w:color w:val="000000"/>
          <w:kern w:val="0"/>
          <w:szCs w:val="21"/>
        </w:rPr>
        <w:t>抗性风险管理措施</w:t>
      </w:r>
    </w:p>
    <w:p w:rsidR="00666C8D" w:rsidRDefault="00783375">
      <w:pPr>
        <w:spacing w:line="520" w:lineRule="exact"/>
        <w:rPr>
          <w:b/>
          <w:color w:val="000000"/>
          <w:kern w:val="0"/>
          <w:szCs w:val="21"/>
        </w:rPr>
      </w:pPr>
      <w:r>
        <w:rPr>
          <w:b/>
          <w:color w:val="000000"/>
          <w:kern w:val="0"/>
          <w:szCs w:val="21"/>
        </w:rPr>
        <w:t xml:space="preserve">5.2.1  </w:t>
      </w:r>
      <w:r>
        <w:rPr>
          <w:b/>
          <w:color w:val="000000"/>
          <w:kern w:val="0"/>
          <w:szCs w:val="21"/>
        </w:rPr>
        <w:t>有害生物综合治理</w:t>
      </w:r>
    </w:p>
    <w:p w:rsidR="00666C8D" w:rsidRDefault="00783375">
      <w:pPr>
        <w:spacing w:line="520" w:lineRule="exact"/>
        <w:ind w:firstLineChars="200" w:firstLine="420"/>
        <w:rPr>
          <w:color w:val="000000"/>
          <w:kern w:val="0"/>
          <w:szCs w:val="21"/>
        </w:rPr>
      </w:pPr>
      <w:r>
        <w:rPr>
          <w:color w:val="000000"/>
          <w:kern w:val="0"/>
          <w:szCs w:val="21"/>
        </w:rPr>
        <w:t>采用农业防治、生物防治、物理防治及其它有利于减轻蚜虫发生和危害的非化学防治措施</w:t>
      </w:r>
      <w:r>
        <w:rPr>
          <w:rFonts w:hint="eastAsia"/>
          <w:color w:val="000000"/>
          <w:kern w:val="0"/>
          <w:szCs w:val="21"/>
        </w:rPr>
        <w:t>，必须时采用化学防治措施进行综合治理</w:t>
      </w:r>
      <w:r>
        <w:rPr>
          <w:color w:val="000000"/>
          <w:kern w:val="0"/>
          <w:szCs w:val="21"/>
        </w:rPr>
        <w:t>。</w:t>
      </w:r>
    </w:p>
    <w:p w:rsidR="00666C8D" w:rsidRDefault="00783375">
      <w:pPr>
        <w:spacing w:line="520" w:lineRule="exact"/>
        <w:rPr>
          <w:b/>
          <w:color w:val="000000"/>
          <w:kern w:val="0"/>
          <w:szCs w:val="21"/>
        </w:rPr>
      </w:pPr>
      <w:r>
        <w:rPr>
          <w:b/>
          <w:color w:val="000000"/>
          <w:kern w:val="0"/>
          <w:szCs w:val="21"/>
        </w:rPr>
        <w:t xml:space="preserve">5.2.2  </w:t>
      </w:r>
      <w:r>
        <w:rPr>
          <w:b/>
          <w:color w:val="000000"/>
          <w:kern w:val="0"/>
          <w:szCs w:val="21"/>
        </w:rPr>
        <w:t>限制性使用技术</w:t>
      </w:r>
    </w:p>
    <w:p w:rsidR="00666C8D" w:rsidRDefault="00783375">
      <w:pPr>
        <w:spacing w:line="520" w:lineRule="exact"/>
        <w:ind w:firstLineChars="200" w:firstLine="420"/>
        <w:rPr>
          <w:color w:val="000000"/>
          <w:kern w:val="0"/>
          <w:szCs w:val="21"/>
        </w:rPr>
      </w:pPr>
      <w:r>
        <w:rPr>
          <w:color w:val="000000"/>
          <w:kern w:val="0"/>
          <w:szCs w:val="21"/>
        </w:rPr>
        <w:t>限定农药品种的年使用或连续使用次数。对于高抗性风险药剂</w:t>
      </w:r>
      <w:r>
        <w:rPr>
          <w:rFonts w:hint="eastAsia"/>
          <w:color w:val="000000"/>
          <w:kern w:val="0"/>
          <w:szCs w:val="21"/>
        </w:rPr>
        <w:t>暂停使用或在不与中等抗性药剂交叉使用的情况下，</w:t>
      </w:r>
      <w:r>
        <w:rPr>
          <w:color w:val="000000"/>
          <w:kern w:val="0"/>
          <w:szCs w:val="21"/>
        </w:rPr>
        <w:t>年使用次数不多于</w:t>
      </w:r>
      <w:r>
        <w:rPr>
          <w:color w:val="000000"/>
          <w:kern w:val="0"/>
          <w:szCs w:val="21"/>
        </w:rPr>
        <w:t>2</w:t>
      </w:r>
      <w:r>
        <w:rPr>
          <w:color w:val="000000"/>
          <w:kern w:val="0"/>
          <w:szCs w:val="21"/>
        </w:rPr>
        <w:t>次；对于中等抗性风险药剂年使用次数不多于</w:t>
      </w:r>
      <w:r>
        <w:rPr>
          <w:color w:val="000000"/>
          <w:kern w:val="0"/>
          <w:szCs w:val="21"/>
        </w:rPr>
        <w:t>3</w:t>
      </w:r>
      <w:r>
        <w:rPr>
          <w:color w:val="000000"/>
          <w:kern w:val="0"/>
          <w:szCs w:val="21"/>
        </w:rPr>
        <w:t>次；对于低等抗性风险药剂年使用次数不多于</w:t>
      </w:r>
      <w:r>
        <w:rPr>
          <w:color w:val="000000"/>
          <w:kern w:val="0"/>
          <w:szCs w:val="21"/>
        </w:rPr>
        <w:t>5</w:t>
      </w:r>
      <w:r>
        <w:rPr>
          <w:color w:val="000000"/>
          <w:kern w:val="0"/>
          <w:szCs w:val="21"/>
        </w:rPr>
        <w:t>次。</w:t>
      </w:r>
    </w:p>
    <w:p w:rsidR="004C6731" w:rsidRDefault="00783375">
      <w:pPr>
        <w:spacing w:line="520" w:lineRule="exact"/>
        <w:rPr>
          <w:b/>
          <w:color w:val="000000"/>
          <w:kern w:val="0"/>
          <w:szCs w:val="21"/>
        </w:rPr>
      </w:pPr>
      <w:r>
        <w:rPr>
          <w:b/>
          <w:color w:val="000000"/>
          <w:kern w:val="0"/>
          <w:szCs w:val="21"/>
        </w:rPr>
        <w:t xml:space="preserve">5.2.3  </w:t>
      </w:r>
      <w:r w:rsidR="004C6731">
        <w:rPr>
          <w:rFonts w:hint="eastAsia"/>
          <w:b/>
          <w:color w:val="000000"/>
          <w:kern w:val="0"/>
          <w:szCs w:val="21"/>
        </w:rPr>
        <w:t>分区施药</w:t>
      </w:r>
    </w:p>
    <w:p w:rsidR="004C6731" w:rsidRPr="00A47BD2" w:rsidRDefault="004C6731">
      <w:pPr>
        <w:spacing w:line="520" w:lineRule="exact"/>
        <w:rPr>
          <w:bCs/>
          <w:color w:val="000000"/>
          <w:kern w:val="0"/>
          <w:szCs w:val="21"/>
        </w:rPr>
      </w:pPr>
      <w:r w:rsidRPr="00A47BD2">
        <w:rPr>
          <w:rFonts w:hint="eastAsia"/>
          <w:bCs/>
          <w:color w:val="000000"/>
          <w:kern w:val="0"/>
          <w:szCs w:val="21"/>
        </w:rPr>
        <w:t>依据药剂的作用分子靶标结合草地贪夜蛾的迁飞扩散特性制定合理的分区施药模式，在常年发</w:t>
      </w:r>
      <w:r w:rsidRPr="00A47BD2">
        <w:rPr>
          <w:rFonts w:hint="eastAsia"/>
          <w:bCs/>
          <w:color w:val="000000"/>
          <w:kern w:val="0"/>
          <w:szCs w:val="21"/>
        </w:rPr>
        <w:lastRenderedPageBreak/>
        <w:t>生区及不同的迁飞距离区域使用作用机制不同的药剂进行防治，并实施轮换使用。</w:t>
      </w:r>
    </w:p>
    <w:p w:rsidR="00666C8D" w:rsidRDefault="004C6731">
      <w:pPr>
        <w:spacing w:line="520" w:lineRule="exact"/>
        <w:rPr>
          <w:b/>
          <w:color w:val="000000"/>
          <w:kern w:val="0"/>
          <w:szCs w:val="21"/>
        </w:rPr>
      </w:pPr>
      <w:r>
        <w:rPr>
          <w:rFonts w:hint="eastAsia"/>
          <w:b/>
          <w:color w:val="000000"/>
          <w:kern w:val="0"/>
          <w:szCs w:val="21"/>
        </w:rPr>
        <w:t>5</w:t>
      </w:r>
      <w:r>
        <w:rPr>
          <w:b/>
          <w:color w:val="000000"/>
          <w:kern w:val="0"/>
          <w:szCs w:val="21"/>
        </w:rPr>
        <w:t xml:space="preserve">.2.4 </w:t>
      </w:r>
      <w:r w:rsidR="00783375">
        <w:rPr>
          <w:b/>
          <w:color w:val="000000"/>
          <w:kern w:val="0"/>
          <w:szCs w:val="21"/>
        </w:rPr>
        <w:t>混合用药</w:t>
      </w:r>
    </w:p>
    <w:p w:rsidR="00666C8D" w:rsidRDefault="00783375">
      <w:pPr>
        <w:spacing w:line="520" w:lineRule="exact"/>
        <w:ind w:firstLineChars="200" w:firstLine="420"/>
        <w:rPr>
          <w:b/>
          <w:color w:val="000000"/>
          <w:kern w:val="0"/>
          <w:szCs w:val="21"/>
        </w:rPr>
      </w:pPr>
      <w:r>
        <w:rPr>
          <w:color w:val="000000"/>
          <w:kern w:val="0"/>
          <w:szCs w:val="21"/>
        </w:rPr>
        <w:t>利用</w:t>
      </w:r>
      <w:r>
        <w:rPr>
          <w:rFonts w:hint="eastAsia"/>
          <w:color w:val="000000"/>
          <w:kern w:val="0"/>
          <w:szCs w:val="21"/>
        </w:rPr>
        <w:t>不同类</w:t>
      </w:r>
      <w:r>
        <w:rPr>
          <w:color w:val="000000"/>
          <w:kern w:val="0"/>
          <w:szCs w:val="21"/>
        </w:rPr>
        <w:t>药剂</w:t>
      </w:r>
      <w:r>
        <w:rPr>
          <w:rFonts w:hint="eastAsia"/>
          <w:color w:val="000000"/>
          <w:kern w:val="0"/>
          <w:szCs w:val="21"/>
        </w:rPr>
        <w:t>抗性机制不同，可以</w:t>
      </w:r>
      <w:r>
        <w:rPr>
          <w:color w:val="000000"/>
          <w:kern w:val="0"/>
          <w:szCs w:val="21"/>
        </w:rPr>
        <w:t>进行混合使用，延缓抗药性发展。混合用药时，药剂组分的</w:t>
      </w:r>
      <w:r>
        <w:rPr>
          <w:rFonts w:hint="eastAsia"/>
          <w:color w:val="000000"/>
          <w:kern w:val="0"/>
          <w:szCs w:val="21"/>
        </w:rPr>
        <w:t>选择、</w:t>
      </w:r>
      <w:r>
        <w:rPr>
          <w:color w:val="000000"/>
          <w:kern w:val="0"/>
          <w:szCs w:val="21"/>
        </w:rPr>
        <w:t>配比以及混合的程序等应符合农药相容性和延缓抗药性的要求。</w:t>
      </w:r>
    </w:p>
    <w:p w:rsidR="00666C8D" w:rsidRDefault="00783375">
      <w:pPr>
        <w:spacing w:line="520" w:lineRule="exact"/>
        <w:rPr>
          <w:b/>
          <w:color w:val="000000"/>
          <w:kern w:val="0"/>
          <w:szCs w:val="21"/>
        </w:rPr>
      </w:pPr>
      <w:r>
        <w:rPr>
          <w:b/>
          <w:color w:val="000000"/>
          <w:kern w:val="0"/>
          <w:szCs w:val="21"/>
        </w:rPr>
        <w:t>5.2.</w:t>
      </w:r>
      <w:r w:rsidR="004C6731">
        <w:rPr>
          <w:b/>
          <w:color w:val="000000"/>
          <w:kern w:val="0"/>
          <w:szCs w:val="21"/>
        </w:rPr>
        <w:t xml:space="preserve">5  </w:t>
      </w:r>
      <w:r>
        <w:rPr>
          <w:b/>
          <w:color w:val="000000"/>
          <w:kern w:val="0"/>
          <w:szCs w:val="21"/>
        </w:rPr>
        <w:t>轮换用药</w:t>
      </w:r>
    </w:p>
    <w:p w:rsidR="00666C8D" w:rsidRDefault="00783375">
      <w:pPr>
        <w:spacing w:line="520" w:lineRule="exact"/>
        <w:ind w:firstLineChars="200" w:firstLine="420"/>
        <w:rPr>
          <w:color w:val="000000"/>
          <w:kern w:val="0"/>
          <w:szCs w:val="21"/>
        </w:rPr>
      </w:pPr>
      <w:r>
        <w:rPr>
          <w:color w:val="000000"/>
          <w:kern w:val="0"/>
          <w:szCs w:val="21"/>
        </w:rPr>
        <w:t>轮换使用抗性机制类型不同的药剂，</w:t>
      </w:r>
      <w:r>
        <w:rPr>
          <w:rFonts w:hint="eastAsia"/>
          <w:color w:val="000000"/>
          <w:kern w:val="0"/>
          <w:szCs w:val="21"/>
        </w:rPr>
        <w:t>以</w:t>
      </w:r>
      <w:r>
        <w:rPr>
          <w:color w:val="000000"/>
          <w:kern w:val="0"/>
          <w:szCs w:val="21"/>
        </w:rPr>
        <w:t>延缓蚜虫对新烟碱类药剂抗性的发展。</w:t>
      </w:r>
    </w:p>
    <w:p w:rsidR="00666C8D" w:rsidRDefault="00783375">
      <w:pPr>
        <w:spacing w:line="520" w:lineRule="exact"/>
        <w:rPr>
          <w:b/>
          <w:kern w:val="0"/>
          <w:sz w:val="28"/>
          <w:szCs w:val="28"/>
        </w:rPr>
      </w:pPr>
      <w:r>
        <w:rPr>
          <w:b/>
          <w:color w:val="000000"/>
          <w:kern w:val="0"/>
          <w:szCs w:val="21"/>
        </w:rPr>
        <w:t>5.2.</w:t>
      </w:r>
      <w:r w:rsidR="004C6731">
        <w:rPr>
          <w:b/>
          <w:color w:val="000000"/>
          <w:kern w:val="0"/>
          <w:szCs w:val="21"/>
        </w:rPr>
        <w:t xml:space="preserve">6  </w:t>
      </w:r>
      <w:r>
        <w:rPr>
          <w:b/>
          <w:color w:val="000000"/>
          <w:kern w:val="0"/>
          <w:szCs w:val="21"/>
        </w:rPr>
        <w:t>负交互抗性药剂的使用</w:t>
      </w:r>
      <w:r>
        <w:rPr>
          <w:b/>
          <w:kern w:val="0"/>
          <w:sz w:val="28"/>
          <w:szCs w:val="28"/>
        </w:rPr>
        <w:tab/>
      </w:r>
    </w:p>
    <w:p w:rsidR="00666C8D" w:rsidRDefault="00783375">
      <w:pPr>
        <w:spacing w:line="520" w:lineRule="exact"/>
        <w:ind w:firstLineChars="200" w:firstLine="420"/>
        <w:rPr>
          <w:color w:val="000000"/>
          <w:kern w:val="0"/>
          <w:szCs w:val="21"/>
        </w:rPr>
      </w:pPr>
      <w:r>
        <w:rPr>
          <w:color w:val="000000"/>
          <w:kern w:val="0"/>
          <w:szCs w:val="21"/>
        </w:rPr>
        <w:t>使用通过试验证明</w:t>
      </w:r>
      <w:r>
        <w:rPr>
          <w:rFonts w:hint="eastAsia"/>
          <w:color w:val="000000"/>
          <w:kern w:val="0"/>
          <w:szCs w:val="21"/>
        </w:rPr>
        <w:t>的</w:t>
      </w:r>
      <w:r>
        <w:rPr>
          <w:color w:val="000000"/>
          <w:kern w:val="0"/>
          <w:szCs w:val="21"/>
        </w:rPr>
        <w:t>与</w:t>
      </w:r>
      <w:r>
        <w:rPr>
          <w:rFonts w:hint="eastAsia"/>
          <w:color w:val="000000"/>
          <w:kern w:val="0"/>
          <w:szCs w:val="21"/>
        </w:rPr>
        <w:t>某一种类型</w:t>
      </w:r>
      <w:r>
        <w:rPr>
          <w:color w:val="000000"/>
          <w:kern w:val="0"/>
          <w:szCs w:val="21"/>
        </w:rPr>
        <w:t>药剂具有负交互抗性的药剂，以</w:t>
      </w:r>
      <w:r>
        <w:rPr>
          <w:rFonts w:hint="eastAsia"/>
          <w:color w:val="000000"/>
          <w:kern w:val="0"/>
          <w:szCs w:val="21"/>
        </w:rPr>
        <w:t>延缓草地贪夜蛾</w:t>
      </w:r>
      <w:r>
        <w:rPr>
          <w:color w:val="000000"/>
          <w:kern w:val="0"/>
          <w:szCs w:val="21"/>
        </w:rPr>
        <w:t>对</w:t>
      </w:r>
      <w:r>
        <w:rPr>
          <w:rFonts w:hint="eastAsia"/>
          <w:color w:val="000000"/>
          <w:kern w:val="0"/>
          <w:szCs w:val="21"/>
        </w:rPr>
        <w:t>该类型</w:t>
      </w:r>
      <w:r>
        <w:rPr>
          <w:color w:val="000000"/>
          <w:kern w:val="0"/>
          <w:szCs w:val="21"/>
        </w:rPr>
        <w:t>药剂抗性的发展。</w:t>
      </w:r>
    </w:p>
    <w:p w:rsidR="00666C8D" w:rsidRDefault="00783375">
      <w:pPr>
        <w:spacing w:line="520" w:lineRule="exact"/>
        <w:rPr>
          <w:b/>
          <w:color w:val="000000"/>
          <w:kern w:val="0"/>
          <w:szCs w:val="21"/>
        </w:rPr>
      </w:pPr>
      <w:r>
        <w:rPr>
          <w:b/>
          <w:color w:val="000000"/>
          <w:kern w:val="0"/>
          <w:szCs w:val="21"/>
        </w:rPr>
        <w:t>5.2.</w:t>
      </w:r>
      <w:r w:rsidR="004C6731">
        <w:rPr>
          <w:b/>
          <w:color w:val="000000"/>
          <w:kern w:val="0"/>
          <w:szCs w:val="21"/>
        </w:rPr>
        <w:t xml:space="preserve">7 </w:t>
      </w:r>
      <w:r>
        <w:rPr>
          <w:b/>
          <w:color w:val="000000"/>
          <w:kern w:val="0"/>
          <w:szCs w:val="21"/>
        </w:rPr>
        <w:t>监测抗性发生和发展</w:t>
      </w:r>
    </w:p>
    <w:p w:rsidR="00666C8D" w:rsidRDefault="00783375">
      <w:pPr>
        <w:spacing w:line="520" w:lineRule="exact"/>
        <w:rPr>
          <w:color w:val="000000"/>
          <w:kern w:val="0"/>
          <w:szCs w:val="21"/>
        </w:rPr>
      </w:pPr>
      <w:r>
        <w:rPr>
          <w:color w:val="000000"/>
          <w:kern w:val="0"/>
          <w:szCs w:val="21"/>
        </w:rPr>
        <w:t>对于高、中等抗性风险的杀虫剂应实施抗药性监测。</w:t>
      </w:r>
    </w:p>
    <w:p w:rsidR="00666C8D" w:rsidRDefault="00783375">
      <w:pPr>
        <w:spacing w:line="520" w:lineRule="exact"/>
        <w:rPr>
          <w:b/>
          <w:color w:val="000000"/>
          <w:kern w:val="0"/>
          <w:szCs w:val="21"/>
        </w:rPr>
      </w:pPr>
      <w:r>
        <w:rPr>
          <w:b/>
          <w:color w:val="000000"/>
          <w:kern w:val="0"/>
          <w:szCs w:val="21"/>
        </w:rPr>
        <w:t>5.2.</w:t>
      </w:r>
      <w:r w:rsidR="004C6731">
        <w:rPr>
          <w:b/>
          <w:color w:val="000000"/>
          <w:kern w:val="0"/>
          <w:szCs w:val="21"/>
        </w:rPr>
        <w:t xml:space="preserve">8  </w:t>
      </w:r>
      <w:r>
        <w:rPr>
          <w:b/>
          <w:color w:val="000000"/>
          <w:kern w:val="0"/>
          <w:szCs w:val="21"/>
        </w:rPr>
        <w:t>产品标签标注</w:t>
      </w:r>
    </w:p>
    <w:p w:rsidR="00666C8D" w:rsidRDefault="00783375">
      <w:pPr>
        <w:spacing w:line="520" w:lineRule="exact"/>
        <w:ind w:firstLineChars="200" w:firstLine="420"/>
        <w:rPr>
          <w:color w:val="000000"/>
          <w:kern w:val="0"/>
          <w:szCs w:val="21"/>
        </w:rPr>
      </w:pPr>
      <w:r>
        <w:rPr>
          <w:color w:val="000000"/>
          <w:kern w:val="0"/>
          <w:szCs w:val="21"/>
        </w:rPr>
        <w:t>在产品标签上标注抗性风险级别，并标明相应抗性风险管理的措施。</w:t>
      </w:r>
    </w:p>
    <w:p w:rsidR="00666C8D" w:rsidRDefault="00031755">
      <w:pPr>
        <w:spacing w:line="360" w:lineRule="auto"/>
        <w:rPr>
          <w:rFonts w:eastAsia="黑体"/>
          <w:color w:val="000000"/>
        </w:rPr>
      </w:pPr>
      <w:r>
        <w:rPr>
          <w:rFonts w:eastAsia="黑体"/>
          <w:noProof/>
          <w:color w:val="000000"/>
        </w:rPr>
        <w:pict>
          <v:line id="_x0000_s1026" style="position:absolute;left:0;text-align:left;z-index:251669504" from="63pt,11.95pt" to="3in,11.95pt" o:gfxdata="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DxMHtUAAAAJAQAADwAAAAAAAAABACAAAAAiAAAAZHJzL2Rvd25y&#10;ZXYueG1sUEsBAhQAFAAAAAgAh07iQBo2ZcfIAQAAXAMAAA4AAAAAAAAAAQAgAAAAJAEAAGRycy9l&#10;Mm9Eb2MueG1sUEsFBgAAAAAGAAYAWQEAAF4FAAAAAA==&#10;">
            <w10:wrap type="square"/>
          </v:line>
        </w:pict>
      </w:r>
    </w:p>
    <w:p w:rsidR="00666C8D" w:rsidRDefault="00666C8D">
      <w:pPr>
        <w:spacing w:line="360" w:lineRule="auto"/>
        <w:rPr>
          <w:rFonts w:eastAsia="黑体"/>
          <w:color w:val="000000"/>
        </w:rPr>
      </w:pPr>
    </w:p>
    <w:p w:rsidR="00666C8D" w:rsidRDefault="00783375">
      <w:pPr>
        <w:snapToGrid w:val="0"/>
        <w:spacing w:line="360" w:lineRule="auto"/>
        <w:jc w:val="center"/>
      </w:pPr>
      <w:r>
        <w:br w:type="page"/>
      </w:r>
      <w:bookmarkStart w:id="2" w:name="OLE_LINK3"/>
    </w:p>
    <w:p w:rsidR="00666C8D" w:rsidRDefault="00783375">
      <w:pPr>
        <w:snapToGrid w:val="0"/>
        <w:spacing w:line="360" w:lineRule="auto"/>
        <w:jc w:val="center"/>
        <w:rPr>
          <w:rFonts w:eastAsia="黑体"/>
          <w:sz w:val="28"/>
          <w:szCs w:val="28"/>
        </w:rPr>
      </w:pPr>
      <w:r>
        <w:rPr>
          <w:rFonts w:eastAsia="黑体"/>
          <w:sz w:val="28"/>
          <w:szCs w:val="28"/>
        </w:rPr>
        <w:lastRenderedPageBreak/>
        <w:t>附录</w:t>
      </w:r>
      <w:r>
        <w:rPr>
          <w:rFonts w:eastAsia="黑体"/>
          <w:sz w:val="28"/>
          <w:szCs w:val="28"/>
        </w:rPr>
        <w:t>A</w:t>
      </w:r>
    </w:p>
    <w:p w:rsidR="00666C8D" w:rsidRDefault="00783375">
      <w:pPr>
        <w:pStyle w:val="18"/>
        <w:ind w:firstLine="422"/>
        <w:jc w:val="center"/>
        <w:rPr>
          <w:rFonts w:cs="Times New Roman"/>
          <w:sz w:val="28"/>
          <w:szCs w:val="28"/>
        </w:rPr>
      </w:pPr>
      <w:r>
        <w:rPr>
          <w:rFonts w:cs="Times New Roman"/>
          <w:sz w:val="28"/>
          <w:szCs w:val="28"/>
        </w:rPr>
        <w:t>（规范性附录）</w:t>
      </w:r>
    </w:p>
    <w:p w:rsidR="00666C8D" w:rsidRDefault="00666C8D">
      <w:pPr>
        <w:pStyle w:val="18"/>
        <w:ind w:firstLine="422"/>
        <w:jc w:val="center"/>
        <w:rPr>
          <w:rFonts w:cs="Times New Roman"/>
          <w:sz w:val="28"/>
          <w:szCs w:val="28"/>
        </w:rPr>
      </w:pPr>
    </w:p>
    <w:p w:rsidR="00666C8D" w:rsidRDefault="00783375">
      <w:pPr>
        <w:snapToGrid w:val="0"/>
        <w:spacing w:line="360" w:lineRule="auto"/>
        <w:jc w:val="center"/>
        <w:rPr>
          <w:rFonts w:eastAsia="黑体"/>
          <w:color w:val="000000"/>
          <w:kern w:val="0"/>
          <w:sz w:val="28"/>
          <w:szCs w:val="28"/>
        </w:rPr>
      </w:pPr>
      <w:r>
        <w:rPr>
          <w:rFonts w:eastAsia="黑体"/>
          <w:color w:val="000000"/>
          <w:kern w:val="0"/>
          <w:sz w:val="28"/>
          <w:szCs w:val="28"/>
        </w:rPr>
        <w:t>现实遗传力的计算</w:t>
      </w:r>
    </w:p>
    <w:bookmarkEnd w:id="2"/>
    <w:p w:rsidR="00666C8D" w:rsidRDefault="00783375" w:rsidP="000F5212">
      <w:pPr>
        <w:pStyle w:val="18"/>
        <w:spacing w:beforeLines="50"/>
        <w:ind w:firstLine="315"/>
        <w:rPr>
          <w:rFonts w:eastAsia="宋体" w:cs="Times New Roman"/>
          <w:b w:val="0"/>
        </w:rPr>
      </w:pPr>
      <w:r>
        <w:rPr>
          <w:rFonts w:eastAsia="宋体" w:cs="Times New Roman"/>
          <w:b w:val="0"/>
        </w:rPr>
        <w:t>现实遗传力</w:t>
      </w:r>
      <w:r>
        <w:rPr>
          <w:rFonts w:eastAsia="宋体" w:cs="Times New Roman"/>
          <w:b w:val="0"/>
          <w:i/>
        </w:rPr>
        <w:t>h</w:t>
      </w:r>
      <w:r>
        <w:rPr>
          <w:rFonts w:eastAsia="宋体" w:cs="Times New Roman"/>
          <w:b w:val="0"/>
          <w:i/>
          <w:vertAlign w:val="superscript"/>
        </w:rPr>
        <w:t>2</w:t>
      </w:r>
      <w:r>
        <w:rPr>
          <w:rFonts w:eastAsia="宋体" w:cs="Times New Roman"/>
          <w:b w:val="0"/>
        </w:rPr>
        <w:t>按以下公式计算：</w:t>
      </w:r>
    </w:p>
    <w:p w:rsidR="00666C8D" w:rsidRDefault="00031755" w:rsidP="000F5212">
      <w:pPr>
        <w:pStyle w:val="18"/>
        <w:spacing w:beforeLines="50"/>
        <w:ind w:firstLine="315"/>
        <w:rPr>
          <w:rFonts w:eastAsia="宋体" w:cs="Times New Roman"/>
          <w:b w:val="0"/>
        </w:rPr>
      </w:pPr>
      <m:oMathPara>
        <m:oMathParaPr>
          <m:jc m:val="center"/>
        </m:oMathParaPr>
        <m:oMath>
          <m:sSup>
            <m:sSupPr>
              <m:ctrlPr>
                <w:rPr>
                  <w:rFonts w:ascii="Cambria Math" w:eastAsia="宋体" w:hAnsi="Cambria Math" w:cs="Times New Roman"/>
                  <w:b w:val="0"/>
                </w:rPr>
              </m:ctrlPr>
            </m:sSupPr>
            <m:e>
              <m:r>
                <m:rPr>
                  <m:sty m:val="bi"/>
                </m:rPr>
                <w:rPr>
                  <w:rFonts w:ascii="Cambria Math" w:eastAsia="宋体" w:hAnsi="Cambria Math" w:cs="Times New Roman"/>
                </w:rPr>
                <m:t>h</m:t>
              </m:r>
            </m:e>
            <m:sup>
              <m:r>
                <m:rPr>
                  <m:sty m:val="bi"/>
                </m:rPr>
                <w:rPr>
                  <w:rFonts w:ascii="Cambria Math" w:eastAsia="宋体" w:hAnsi="Cambria Math" w:cs="Times New Roman"/>
                </w:rPr>
                <m:t>2</m:t>
              </m:r>
            </m:sup>
          </m:sSup>
          <m:r>
            <m:rPr>
              <m:sty m:val="bi"/>
            </m:rPr>
            <w:rPr>
              <w:rFonts w:ascii="Cambria Math" w:eastAsia="宋体" w:hAnsi="Cambria Math" w:cs="Times New Roman"/>
            </w:rPr>
            <m:t>=R/S</m:t>
          </m:r>
        </m:oMath>
      </m:oMathPara>
    </w:p>
    <w:p w:rsidR="00666C8D" w:rsidRDefault="00783375" w:rsidP="000F5212">
      <w:pPr>
        <w:pStyle w:val="18"/>
        <w:spacing w:beforeLines="50"/>
        <w:ind w:firstLine="315"/>
        <w:rPr>
          <w:rFonts w:eastAsia="宋体" w:cs="Times New Roman"/>
          <w:b w:val="0"/>
        </w:rPr>
      </w:pPr>
      <w:r>
        <w:rPr>
          <w:rFonts w:eastAsia="宋体" w:cs="Times New Roman"/>
          <w:b w:val="0"/>
          <w:i/>
        </w:rPr>
        <w:t>R</w:t>
      </w:r>
      <w:r>
        <w:rPr>
          <w:rFonts w:eastAsia="宋体" w:cs="Times New Roman"/>
          <w:b w:val="0"/>
        </w:rPr>
        <w:t>：选择效应，</w:t>
      </w:r>
      <m:oMath>
        <m:r>
          <m:rPr>
            <m:sty m:val="bi"/>
          </m:rPr>
          <w:rPr>
            <w:rFonts w:ascii="Cambria Math" w:eastAsia="宋体" w:hAnsi="Cambria Math" w:cs="Times New Roman"/>
          </w:rPr>
          <m:t>R</m:t>
        </m:r>
        <m:r>
          <m:rPr>
            <m:sty m:val="b"/>
          </m:rPr>
          <w:rPr>
            <w:rFonts w:ascii="Cambria Math" w:eastAsia="宋体" w:hAnsi="Cambria Math" w:cs="Times New Roman"/>
          </w:rPr>
          <m:t>=</m:t>
        </m:r>
        <m:d>
          <m:dPr>
            <m:begChr m:val="["/>
            <m:endChr m:val="]"/>
            <m:ctrlPr>
              <w:rPr>
                <w:rFonts w:ascii="Cambria Math" w:eastAsia="宋体" w:hAnsi="Cambria Math" w:cs="Times New Roman"/>
                <w:b w:val="0"/>
              </w:rPr>
            </m:ctrlPr>
          </m:dPr>
          <m:e>
            <m:r>
              <m:rPr>
                <m:sty m:val="bi"/>
              </m:rPr>
              <w:rPr>
                <w:rFonts w:ascii="Cambria Math" w:eastAsia="宋体" w:hAnsi="Cambria Math" w:cs="Times New Roman"/>
              </w:rPr>
              <m:t>log</m:t>
            </m:r>
            <m:r>
              <m:rPr>
                <m:sty m:val="b"/>
              </m:rPr>
              <w:rPr>
                <w:rFonts w:ascii="Cambria Math" w:eastAsia="宋体" w:hAnsi="Cambria Math" w:cs="Times New Roman"/>
              </w:rPr>
              <m:t>⁡</m:t>
            </m:r>
            <m:r>
              <m:rPr>
                <m:sty m:val="bi"/>
              </m:rPr>
              <w:rPr>
                <w:rFonts w:ascii="Cambria Math" w:eastAsia="宋体" w:hAnsi="Cambria Math" w:cs="Times New Roman"/>
              </w:rPr>
              <m:t>(</m:t>
            </m:r>
            <m:sSub>
              <m:sSubPr>
                <m:ctrlPr>
                  <w:rPr>
                    <w:rFonts w:ascii="Cambria Math" w:eastAsia="宋体" w:hAnsi="Cambria Math" w:cs="Times New Roman"/>
                    <w:b w:val="0"/>
                  </w:rPr>
                </m:ctrlPr>
              </m:sSubPr>
              <m:e>
                <m:r>
                  <m:rPr>
                    <m:sty m:val="b"/>
                  </m:rPr>
                  <w:rPr>
                    <w:rFonts w:ascii="Cambria Math" w:eastAsia="宋体" w:hAnsi="Cambria Math" w:cs="Times New Roman"/>
                  </w:rPr>
                  <m:t>终</m:t>
                </m:r>
                <m:r>
                  <m:rPr>
                    <m:sty m:val="b"/>
                  </m:rPr>
                  <w:rPr>
                    <w:rFonts w:ascii="Cambria Math" w:eastAsia="宋体" w:hAnsi="Cambria Math" w:cs="Times New Roman"/>
                  </w:rPr>
                  <m:t>LC</m:t>
                </m:r>
              </m:e>
              <m:sub>
                <m:r>
                  <m:rPr>
                    <m:sty m:val="b"/>
                  </m:rPr>
                  <w:rPr>
                    <w:rFonts w:ascii="Cambria Math" w:eastAsia="宋体" w:hAnsi="Cambria Math" w:cs="Times New Roman"/>
                  </w:rPr>
                  <m:t>50</m:t>
                </m:r>
              </m:sub>
            </m:sSub>
            <m:r>
              <m:rPr>
                <m:sty m:val="b"/>
              </m:rPr>
              <w:rPr>
                <w:rFonts w:ascii="Cambria Math" w:eastAsia="宋体" w:hAnsi="Cambria Math" w:cs="Times New Roman"/>
              </w:rPr>
              <m:t>或</m:t>
            </m:r>
            <m:sSub>
              <m:sSubPr>
                <m:ctrlPr>
                  <w:rPr>
                    <w:rFonts w:ascii="Cambria Math" w:eastAsia="宋体" w:hAnsi="Cambria Math" w:cs="Times New Roman"/>
                    <w:b w:val="0"/>
                  </w:rPr>
                </m:ctrlPr>
              </m:sSubPr>
              <m:e>
                <m:r>
                  <m:rPr>
                    <m:sty m:val="b"/>
                  </m:rPr>
                  <w:rPr>
                    <w:rFonts w:ascii="Cambria Math" w:eastAsia="宋体" w:hAnsi="Cambria Math" w:cs="Times New Roman"/>
                  </w:rPr>
                  <m:t>LD</m:t>
                </m:r>
              </m:e>
              <m:sub>
                <m:r>
                  <m:rPr>
                    <m:sty m:val="b"/>
                  </m:rPr>
                  <w:rPr>
                    <w:rFonts w:ascii="Cambria Math" w:eastAsia="宋体" w:hAnsi="Cambria Math" w:cs="Times New Roman"/>
                  </w:rPr>
                  <m:t>50</m:t>
                </m:r>
              </m:sub>
            </m:sSub>
            <m:r>
              <m:rPr>
                <m:sty m:val="bi"/>
              </m:rPr>
              <w:rPr>
                <w:rFonts w:ascii="Cambria Math" w:eastAsia="宋体" w:hAnsi="Cambria Math" w:cs="Times New Roman"/>
              </w:rPr>
              <m:t>)-log⁡(</m:t>
            </m:r>
            <m:sSub>
              <m:sSubPr>
                <m:ctrlPr>
                  <w:rPr>
                    <w:rFonts w:ascii="Cambria Math" w:eastAsia="宋体" w:hAnsi="Cambria Math" w:cs="Times New Roman"/>
                    <w:b w:val="0"/>
                  </w:rPr>
                </m:ctrlPr>
              </m:sSubPr>
              <m:e>
                <m:r>
                  <m:rPr>
                    <m:sty m:val="b"/>
                  </m:rPr>
                  <w:rPr>
                    <w:rFonts w:ascii="Cambria Math" w:eastAsia="宋体" w:hAnsi="Cambria Math" w:cs="Times New Roman"/>
                  </w:rPr>
                  <m:t>初</m:t>
                </m:r>
                <m:r>
                  <m:rPr>
                    <m:sty m:val="b"/>
                  </m:rPr>
                  <w:rPr>
                    <w:rFonts w:ascii="Cambria Math" w:eastAsia="宋体" w:hAnsi="Cambria Math" w:cs="Times New Roman"/>
                  </w:rPr>
                  <m:t>LC</m:t>
                </m:r>
              </m:e>
              <m:sub>
                <m:r>
                  <m:rPr>
                    <m:sty m:val="b"/>
                  </m:rPr>
                  <w:rPr>
                    <w:rFonts w:ascii="Cambria Math" w:eastAsia="宋体" w:hAnsi="Cambria Math" w:cs="Times New Roman"/>
                  </w:rPr>
                  <m:t>50</m:t>
                </m:r>
              </m:sub>
            </m:sSub>
            <m:r>
              <m:rPr>
                <m:sty m:val="b"/>
              </m:rPr>
              <w:rPr>
                <w:rFonts w:ascii="Cambria Math" w:eastAsia="宋体" w:hAnsi="Cambria Math" w:cs="Times New Roman"/>
              </w:rPr>
              <m:t>或</m:t>
            </m:r>
            <m:sSub>
              <m:sSubPr>
                <m:ctrlPr>
                  <w:rPr>
                    <w:rFonts w:ascii="Cambria Math" w:eastAsia="宋体" w:hAnsi="Cambria Math" w:cs="Times New Roman"/>
                    <w:b w:val="0"/>
                  </w:rPr>
                </m:ctrlPr>
              </m:sSubPr>
              <m:e>
                <m:r>
                  <m:rPr>
                    <m:sty m:val="b"/>
                  </m:rPr>
                  <w:rPr>
                    <w:rFonts w:ascii="Cambria Math" w:eastAsia="宋体" w:hAnsi="Cambria Math" w:cs="Times New Roman"/>
                  </w:rPr>
                  <m:t>LD</m:t>
                </m:r>
              </m:e>
              <m:sub>
                <m:r>
                  <m:rPr>
                    <m:sty m:val="b"/>
                  </m:rPr>
                  <w:rPr>
                    <w:rFonts w:ascii="Cambria Math" w:eastAsia="宋体" w:hAnsi="Cambria Math" w:cs="Times New Roman"/>
                  </w:rPr>
                  <m:t>50</m:t>
                </m:r>
              </m:sub>
            </m:sSub>
            <m:r>
              <m:rPr>
                <m:sty m:val="bi"/>
              </m:rPr>
              <w:rPr>
                <w:rFonts w:ascii="Cambria Math" w:eastAsia="宋体" w:hAnsi="Cambria Math" w:cs="Times New Roman"/>
              </w:rPr>
              <m:t>)</m:t>
            </m:r>
          </m:e>
        </m:d>
        <m:r>
          <m:rPr>
            <m:sty m:val="bi"/>
          </m:rPr>
          <w:rPr>
            <w:rFonts w:ascii="Cambria Math" w:eastAsia="宋体" w:hAnsi="Cambria Math" w:cs="Times New Roman"/>
          </w:rPr>
          <m:t>/n</m:t>
        </m:r>
      </m:oMath>
      <w:r>
        <w:rPr>
          <w:rFonts w:eastAsia="宋体" w:cs="Times New Roman"/>
          <w:b w:val="0"/>
        </w:rPr>
        <w:t>，</w:t>
      </w:r>
      <w:r>
        <w:rPr>
          <w:rFonts w:eastAsia="宋体" w:cs="Times New Roman"/>
          <w:b w:val="0"/>
          <w:i/>
        </w:rPr>
        <w:t>n</w:t>
      </w:r>
      <w:r>
        <w:rPr>
          <w:rFonts w:eastAsia="宋体" w:cs="Times New Roman" w:hint="eastAsia"/>
          <w:b w:val="0"/>
        </w:rPr>
        <w:t>为选择代数；</w:t>
      </w:r>
    </w:p>
    <w:p w:rsidR="00666C8D" w:rsidRDefault="00783375" w:rsidP="000F5212">
      <w:pPr>
        <w:pStyle w:val="18"/>
        <w:spacing w:beforeLines="50"/>
        <w:ind w:firstLine="315"/>
        <w:rPr>
          <w:rFonts w:eastAsia="宋体" w:cs="Times New Roman"/>
          <w:b w:val="0"/>
        </w:rPr>
      </w:pPr>
      <w:r>
        <w:rPr>
          <w:rFonts w:eastAsia="宋体" w:cs="Times New Roman"/>
          <w:b w:val="0"/>
          <w:i/>
        </w:rPr>
        <w:t>S</w:t>
      </w:r>
      <w:r>
        <w:rPr>
          <w:rFonts w:eastAsia="宋体" w:cs="Times New Roman"/>
          <w:b w:val="0"/>
        </w:rPr>
        <w:t>：选择差异，</w:t>
      </w:r>
      <w:r>
        <w:rPr>
          <w:rFonts w:eastAsia="宋体" w:cs="Times New Roman"/>
          <w:b w:val="0"/>
          <w:i/>
        </w:rPr>
        <w:t>S</w:t>
      </w:r>
      <w:r>
        <w:rPr>
          <w:rFonts w:eastAsia="宋体" w:cs="Times New Roman"/>
          <w:b w:val="0"/>
        </w:rPr>
        <w:t xml:space="preserve"> = </w:t>
      </w:r>
      <w:r>
        <w:rPr>
          <w:rFonts w:eastAsia="宋体" w:cs="Times New Roman"/>
          <w:b w:val="0"/>
          <w:i/>
        </w:rPr>
        <w:t>iδ</w:t>
      </w:r>
      <w:r>
        <w:rPr>
          <w:rFonts w:eastAsia="宋体" w:cs="Times New Roman"/>
          <w:b w:val="0"/>
          <w:i/>
          <w:vertAlign w:val="subscript"/>
        </w:rPr>
        <w:t>p</w:t>
      </w:r>
      <w:r>
        <w:rPr>
          <w:rFonts w:eastAsia="宋体" w:cs="Times New Roman"/>
          <w:b w:val="0"/>
        </w:rPr>
        <w:t>，</w:t>
      </w:r>
      <w:r>
        <w:rPr>
          <w:rFonts w:eastAsia="宋体" w:cs="Times New Roman"/>
          <w:b w:val="0"/>
          <w:i/>
        </w:rPr>
        <w:t>δ</w:t>
      </w:r>
      <w:r>
        <w:rPr>
          <w:rFonts w:eastAsia="宋体" w:cs="Times New Roman"/>
          <w:b w:val="0"/>
          <w:i/>
          <w:vertAlign w:val="subscript"/>
        </w:rPr>
        <w:t>p</w:t>
      </w:r>
      <w:r>
        <w:rPr>
          <w:rFonts w:eastAsia="宋体" w:cs="Times New Roman"/>
          <w:b w:val="0"/>
        </w:rPr>
        <w:t xml:space="preserve"> = [1/2</w:t>
      </w:r>
      <w:r>
        <w:rPr>
          <w:rFonts w:eastAsia="宋体" w:cs="Times New Roman"/>
          <w:b w:val="0"/>
        </w:rPr>
        <w:t>（初斜率＋终斜率）</w:t>
      </w:r>
      <w:r>
        <w:rPr>
          <w:rFonts w:eastAsia="宋体" w:cs="Times New Roman"/>
          <w:b w:val="0"/>
        </w:rPr>
        <w:t>]</w:t>
      </w:r>
      <w:r>
        <w:rPr>
          <w:rFonts w:eastAsia="宋体" w:cs="Times New Roman"/>
          <w:b w:val="0"/>
          <w:vertAlign w:val="superscript"/>
        </w:rPr>
        <w:t>-1</w:t>
      </w:r>
      <w:r>
        <w:rPr>
          <w:rFonts w:eastAsia="宋体" w:cs="Times New Roman"/>
          <w:b w:val="0"/>
        </w:rPr>
        <w:t>，</w:t>
      </w:r>
      <w:r>
        <w:rPr>
          <w:rFonts w:eastAsia="宋体" w:cs="Times New Roman"/>
          <w:b w:val="0"/>
          <w:i/>
        </w:rPr>
        <w:t>i</w:t>
      </w:r>
      <w:r>
        <w:rPr>
          <w:rFonts w:eastAsia="宋体" w:cs="Times New Roman"/>
          <w:b w:val="0"/>
        </w:rPr>
        <w:t>≈1.583-0.0193336</w:t>
      </w:r>
      <w:r>
        <w:rPr>
          <w:rFonts w:eastAsia="宋体" w:cs="Times New Roman"/>
          <w:b w:val="0"/>
          <w:i/>
        </w:rPr>
        <w:t>p</w:t>
      </w:r>
      <w:r>
        <w:rPr>
          <w:rFonts w:eastAsia="宋体" w:cs="Times New Roman"/>
          <w:b w:val="0"/>
        </w:rPr>
        <w:t>+0.0000428</w:t>
      </w:r>
      <w:r>
        <w:rPr>
          <w:rFonts w:eastAsia="宋体" w:cs="Times New Roman"/>
          <w:b w:val="0"/>
          <w:i/>
        </w:rPr>
        <w:t>p</w:t>
      </w:r>
      <w:r>
        <w:rPr>
          <w:rFonts w:eastAsia="宋体" w:cs="Times New Roman"/>
          <w:b w:val="0"/>
          <w:vertAlign w:val="superscript"/>
        </w:rPr>
        <w:t>2</w:t>
      </w:r>
      <w:r>
        <w:rPr>
          <w:rFonts w:eastAsia="宋体" w:cs="Times New Roman"/>
          <w:b w:val="0"/>
        </w:rPr>
        <w:t>+3.65194/</w:t>
      </w:r>
      <w:r>
        <w:rPr>
          <w:rFonts w:eastAsia="宋体" w:cs="Times New Roman"/>
          <w:b w:val="0"/>
          <w:i/>
        </w:rPr>
        <w:t>p</w:t>
      </w:r>
      <w:r>
        <w:rPr>
          <w:rFonts w:eastAsia="宋体" w:cs="Times New Roman"/>
          <w:b w:val="0"/>
        </w:rPr>
        <w:t>，</w:t>
      </w:r>
      <w:r>
        <w:rPr>
          <w:rFonts w:eastAsia="宋体" w:cs="Times New Roman"/>
          <w:b w:val="0"/>
          <w:i/>
        </w:rPr>
        <w:t>i</w:t>
      </w:r>
      <w:r>
        <w:rPr>
          <w:rFonts w:eastAsia="宋体" w:cs="Times New Roman"/>
          <w:b w:val="0"/>
        </w:rPr>
        <w:t>代表选择强度，</w:t>
      </w:r>
      <w:r>
        <w:rPr>
          <w:rFonts w:eastAsia="宋体" w:cs="Times New Roman"/>
          <w:b w:val="0"/>
          <w:i/>
        </w:rPr>
        <w:t>δ</w:t>
      </w:r>
      <w:r>
        <w:rPr>
          <w:rFonts w:eastAsia="宋体" w:cs="Times New Roman"/>
          <w:b w:val="0"/>
          <w:i/>
          <w:vertAlign w:val="subscript"/>
        </w:rPr>
        <w:t>p</w:t>
      </w:r>
      <w:r>
        <w:rPr>
          <w:rFonts w:eastAsia="宋体" w:cs="Times New Roman"/>
          <w:b w:val="0"/>
        </w:rPr>
        <w:t>代表表现型的平均离差，</w:t>
      </w:r>
      <w:r>
        <w:rPr>
          <w:rFonts w:eastAsia="宋体" w:cs="Times New Roman"/>
          <w:b w:val="0"/>
          <w:i/>
        </w:rPr>
        <w:t>p</w:t>
      </w:r>
      <w:r>
        <w:rPr>
          <w:rFonts w:eastAsia="宋体" w:cs="Times New Roman"/>
          <w:b w:val="0"/>
        </w:rPr>
        <w:t>是每代选择平均存活率。</w:t>
      </w:r>
    </w:p>
    <w:p w:rsidR="00666C8D" w:rsidRDefault="00783375" w:rsidP="000F5212">
      <w:pPr>
        <w:spacing w:beforeLines="50" w:line="440" w:lineRule="atLeast"/>
        <w:ind w:firstLineChars="100" w:firstLine="210"/>
        <w:rPr>
          <w:szCs w:val="21"/>
        </w:rPr>
      </w:pPr>
      <w:r>
        <w:rPr>
          <w:szCs w:val="21"/>
        </w:rPr>
        <w:t>通过对上述公式的进一步简化得到以下公式：</w:t>
      </w:r>
    </w:p>
    <w:p w:rsidR="00666C8D" w:rsidRDefault="00031755" w:rsidP="000F5212">
      <w:pPr>
        <w:spacing w:beforeLines="50" w:line="440" w:lineRule="atLeast"/>
        <w:jc w:val="center"/>
        <w:rPr>
          <w:szCs w:val="21"/>
        </w:rPr>
      </w:pPr>
      <m:oMathPara>
        <m:oMath>
          <m:sSup>
            <m:sSupPr>
              <m:ctrlPr>
                <w:rPr>
                  <w:rFonts w:ascii="Cambria Math" w:hAnsi="Cambria Math"/>
                  <w:szCs w:val="21"/>
                </w:rPr>
              </m:ctrlPr>
            </m:sSupPr>
            <m:e>
              <m:r>
                <w:rPr>
                  <w:rFonts w:ascii="Cambria Math" w:hAnsi="Cambria Math"/>
                  <w:szCs w:val="21"/>
                </w:rPr>
                <m:t>h</m:t>
              </m:r>
            </m:e>
            <m:sup>
              <m:r>
                <w:rPr>
                  <w:rFonts w:ascii="Cambria Math" w:hAnsi="Cambria Math"/>
                  <w:szCs w:val="21"/>
                </w:rPr>
                <m:t>2</m:t>
              </m:r>
            </m:sup>
          </m:sSup>
          <m:r>
            <w:rPr>
              <w:rFonts w:ascii="Cambria Math" w:hAnsi="Cambria Math"/>
              <w:szCs w:val="21"/>
            </w:rPr>
            <m:t>=</m:t>
          </m:r>
          <m:f>
            <m:fPr>
              <m:ctrlPr>
                <w:rPr>
                  <w:rFonts w:ascii="Cambria Math" w:hAnsi="Cambria Math"/>
                  <w:i/>
                  <w:szCs w:val="21"/>
                </w:rPr>
              </m:ctrlPr>
            </m:fPr>
            <m:num>
              <m:r>
                <w:rPr>
                  <w:rFonts w:ascii="Cambria Math" w:hAnsi="Cambria Math"/>
                  <w:szCs w:val="21"/>
                </w:rPr>
                <m:t>(</m:t>
              </m:r>
              <m:sSub>
                <m:sSubPr>
                  <m:ctrlPr>
                    <w:rPr>
                      <w:rFonts w:ascii="Cambria Math" w:hAnsi="Cambria Math"/>
                      <w:i/>
                      <w:szCs w:val="21"/>
                    </w:rPr>
                  </m:ctrlPr>
                </m:sSubPr>
                <m:e>
                  <m:r>
                    <w:rPr>
                      <w:rFonts w:ascii="Cambria Math" w:hAnsi="Cambria Math"/>
                      <w:szCs w:val="21"/>
                    </w:rPr>
                    <m:t>b</m:t>
                  </m:r>
                </m:e>
                <m:sub>
                  <m:r>
                    <w:rPr>
                      <w:rFonts w:ascii="Cambria Math" w:hAnsi="Cambria Math"/>
                      <w:szCs w:val="21"/>
                    </w:rPr>
                    <m:t>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b</m:t>
                  </m:r>
                </m:e>
                <m:sub>
                  <m:r>
                    <w:rPr>
                      <w:rFonts w:ascii="Cambria Math" w:hAnsi="Cambria Math"/>
                      <w:szCs w:val="21"/>
                    </w:rPr>
                    <m:t>2</m:t>
                  </m:r>
                </m:sub>
              </m:sSub>
              <m:r>
                <w:rPr>
                  <w:rFonts w:ascii="Cambria Math" w:hAnsi="Cambria Math"/>
                  <w:szCs w:val="21"/>
                </w:rPr>
                <m:t>)×</m:t>
              </m:r>
              <m:r>
                <m:rPr>
                  <m:sty m:val="p"/>
                </m:rPr>
                <w:rPr>
                  <w:rFonts w:ascii="Cambria Math" w:hAnsi="Cambria Math"/>
                  <w:szCs w:val="21"/>
                </w:rPr>
                <m:t>log⁡</m:t>
              </m:r>
              <m:r>
                <w:rPr>
                  <w:rFonts w:ascii="Cambria Math" w:hAnsi="Cambria Math"/>
                  <w:szCs w:val="21"/>
                </w:rPr>
                <m:t>(RR)</m:t>
              </m:r>
            </m:num>
            <m:den>
              <m:r>
                <w:rPr>
                  <w:rFonts w:ascii="Cambria Math" w:hAnsi="Cambria Math"/>
                  <w:szCs w:val="21"/>
                </w:rPr>
                <m:t>2NI</m:t>
              </m:r>
            </m:den>
          </m:f>
        </m:oMath>
      </m:oMathPara>
    </w:p>
    <w:p w:rsidR="00666C8D" w:rsidRDefault="00783375" w:rsidP="000F5212">
      <w:pPr>
        <w:pStyle w:val="18"/>
        <w:spacing w:beforeLines="50"/>
        <w:ind w:firstLine="315"/>
        <w:rPr>
          <w:rFonts w:eastAsia="宋体" w:cs="Times New Roman"/>
          <w:b w:val="0"/>
        </w:rPr>
      </w:pPr>
      <w:r>
        <w:rPr>
          <w:rFonts w:eastAsia="宋体" w:cs="Times New Roman"/>
          <w:b w:val="0"/>
        </w:rPr>
        <w:t>式中：</w:t>
      </w:r>
    </w:p>
    <w:p w:rsidR="00666C8D" w:rsidRDefault="00783375" w:rsidP="000F5212">
      <w:pPr>
        <w:pStyle w:val="18"/>
        <w:spacing w:beforeLines="50"/>
        <w:ind w:firstLine="315"/>
        <w:rPr>
          <w:rFonts w:eastAsia="宋体" w:cs="Times New Roman"/>
          <w:b w:val="0"/>
        </w:rPr>
      </w:pPr>
      <w:r>
        <w:rPr>
          <w:rFonts w:eastAsia="宋体" w:cs="Times New Roman" w:hint="eastAsia"/>
          <w:b w:val="0"/>
        </w:rPr>
        <w:t>b</w:t>
      </w:r>
      <w:r>
        <w:rPr>
          <w:rFonts w:eastAsia="宋体" w:cs="Times New Roman"/>
          <w:b w:val="0"/>
          <w:vertAlign w:val="subscript"/>
        </w:rPr>
        <w:t>1</w:t>
      </w:r>
      <w:r>
        <w:rPr>
          <w:rFonts w:eastAsia="宋体" w:cs="Times New Roman"/>
          <w:b w:val="0"/>
        </w:rPr>
        <w:t>：种群初始毒力回归方程斜率；</w:t>
      </w:r>
    </w:p>
    <w:p w:rsidR="00666C8D" w:rsidRDefault="00783375" w:rsidP="000F5212">
      <w:pPr>
        <w:pStyle w:val="18"/>
        <w:spacing w:beforeLines="50"/>
        <w:ind w:firstLine="315"/>
        <w:rPr>
          <w:rFonts w:eastAsia="宋体" w:cs="Times New Roman"/>
          <w:b w:val="0"/>
        </w:rPr>
      </w:pPr>
      <w:r>
        <w:rPr>
          <w:rFonts w:eastAsia="宋体" w:cs="Times New Roman" w:hint="eastAsia"/>
          <w:b w:val="0"/>
        </w:rPr>
        <w:t>b</w:t>
      </w:r>
      <w:r>
        <w:rPr>
          <w:rFonts w:eastAsia="宋体" w:cs="Times New Roman"/>
          <w:b w:val="0"/>
          <w:vertAlign w:val="subscript"/>
        </w:rPr>
        <w:t>2</w:t>
      </w:r>
      <w:r>
        <w:rPr>
          <w:rFonts w:eastAsia="宋体" w:cs="Times New Roman"/>
          <w:b w:val="0"/>
        </w:rPr>
        <w:t>：种群筛选后毒力回归方程斜率；</w:t>
      </w:r>
    </w:p>
    <w:p w:rsidR="00666C8D" w:rsidRDefault="00783375" w:rsidP="000F5212">
      <w:pPr>
        <w:pStyle w:val="18"/>
        <w:spacing w:beforeLines="50"/>
        <w:ind w:firstLine="315"/>
        <w:rPr>
          <w:rFonts w:eastAsia="宋体" w:cs="Times New Roman"/>
          <w:b w:val="0"/>
        </w:rPr>
      </w:pPr>
      <w:r>
        <w:rPr>
          <w:rFonts w:eastAsia="宋体" w:cs="Times New Roman"/>
          <w:b w:val="0"/>
        </w:rPr>
        <w:t>RR</w:t>
      </w:r>
      <w:r>
        <w:rPr>
          <w:rFonts w:eastAsia="宋体" w:cs="Times New Roman"/>
          <w:b w:val="0"/>
        </w:rPr>
        <w:t>，种群筛选后抗性倍数，</w:t>
      </w:r>
      <w:r>
        <w:rPr>
          <w:rFonts w:eastAsia="宋体" w:cs="Times New Roman"/>
          <w:b w:val="0"/>
        </w:rPr>
        <w:t>RR=</w:t>
      </w:r>
      <w:r>
        <w:rPr>
          <w:rFonts w:eastAsia="宋体" w:cs="Times New Roman"/>
          <w:b w:val="0"/>
        </w:rPr>
        <w:t>种群筛选后</w:t>
      </w:r>
      <w:r>
        <w:rPr>
          <w:rFonts w:eastAsia="宋体" w:cs="Times New Roman"/>
          <w:b w:val="0"/>
        </w:rPr>
        <w:t>LD</w:t>
      </w:r>
      <w:r>
        <w:rPr>
          <w:rFonts w:eastAsia="宋体" w:cs="Times New Roman"/>
          <w:b w:val="0"/>
          <w:vertAlign w:val="subscript"/>
        </w:rPr>
        <w:t>50</w:t>
      </w:r>
      <w:r>
        <w:rPr>
          <w:rFonts w:eastAsia="宋体" w:cs="Times New Roman"/>
          <w:b w:val="0"/>
        </w:rPr>
        <w:t>（</w:t>
      </w:r>
      <w:r>
        <w:rPr>
          <w:rFonts w:eastAsia="宋体" w:cs="Times New Roman"/>
          <w:b w:val="0"/>
        </w:rPr>
        <w:t>LC</w:t>
      </w:r>
      <w:r>
        <w:rPr>
          <w:rFonts w:eastAsia="宋体" w:cs="Times New Roman"/>
          <w:b w:val="0"/>
          <w:vertAlign w:val="subscript"/>
        </w:rPr>
        <w:t>50</w:t>
      </w:r>
      <w:r>
        <w:rPr>
          <w:rFonts w:eastAsia="宋体" w:cs="Times New Roman"/>
          <w:b w:val="0"/>
        </w:rPr>
        <w:t>）</w:t>
      </w:r>
      <w:r>
        <w:rPr>
          <w:rFonts w:eastAsia="宋体" w:cs="Times New Roman"/>
          <w:b w:val="0"/>
        </w:rPr>
        <w:t>/</w:t>
      </w:r>
      <w:r>
        <w:rPr>
          <w:rFonts w:eastAsia="宋体" w:cs="Times New Roman"/>
          <w:b w:val="0"/>
        </w:rPr>
        <w:t>种群初始</w:t>
      </w:r>
      <w:r>
        <w:rPr>
          <w:rFonts w:eastAsia="宋体" w:cs="Times New Roman"/>
          <w:b w:val="0"/>
        </w:rPr>
        <w:t>LD</w:t>
      </w:r>
      <w:r>
        <w:rPr>
          <w:rFonts w:eastAsia="宋体" w:cs="Times New Roman"/>
          <w:b w:val="0"/>
          <w:vertAlign w:val="subscript"/>
        </w:rPr>
        <w:t>50</w:t>
      </w:r>
      <w:r>
        <w:rPr>
          <w:rFonts w:eastAsia="宋体" w:cs="Times New Roman"/>
          <w:b w:val="0"/>
        </w:rPr>
        <w:t>（</w:t>
      </w:r>
      <w:r>
        <w:rPr>
          <w:rFonts w:eastAsia="宋体" w:cs="Times New Roman"/>
          <w:b w:val="0"/>
        </w:rPr>
        <w:t>LC</w:t>
      </w:r>
      <w:r>
        <w:rPr>
          <w:rFonts w:eastAsia="宋体" w:cs="Times New Roman"/>
          <w:b w:val="0"/>
          <w:vertAlign w:val="subscript"/>
        </w:rPr>
        <w:t>50</w:t>
      </w:r>
      <w:r>
        <w:rPr>
          <w:rFonts w:eastAsia="宋体" w:cs="Times New Roman"/>
          <w:b w:val="0"/>
        </w:rPr>
        <w:t>）；</w:t>
      </w:r>
    </w:p>
    <w:p w:rsidR="00666C8D" w:rsidRDefault="00783375" w:rsidP="000F5212">
      <w:pPr>
        <w:pStyle w:val="18"/>
        <w:spacing w:beforeLines="50"/>
        <w:ind w:firstLine="315"/>
        <w:rPr>
          <w:rFonts w:eastAsia="宋体" w:cs="Times New Roman"/>
          <w:b w:val="0"/>
        </w:rPr>
      </w:pPr>
      <w:r>
        <w:rPr>
          <w:rFonts w:eastAsia="宋体" w:cs="Times New Roman"/>
          <w:b w:val="0"/>
        </w:rPr>
        <w:t>N</w:t>
      </w:r>
      <w:r>
        <w:rPr>
          <w:rFonts w:eastAsia="宋体" w:cs="Times New Roman"/>
          <w:b w:val="0"/>
        </w:rPr>
        <w:t>：筛选代数；</w:t>
      </w:r>
    </w:p>
    <w:p w:rsidR="00666C8D" w:rsidRDefault="00783375" w:rsidP="000F5212">
      <w:pPr>
        <w:pStyle w:val="18"/>
        <w:spacing w:beforeLines="50"/>
        <w:ind w:firstLine="315"/>
        <w:rPr>
          <w:rFonts w:eastAsia="宋体" w:cs="Times New Roman"/>
          <w:b w:val="0"/>
        </w:rPr>
      </w:pPr>
      <w:r>
        <w:rPr>
          <w:rFonts w:eastAsia="宋体" w:cs="Times New Roman"/>
          <w:b w:val="0"/>
        </w:rPr>
        <w:t>I</w:t>
      </w:r>
      <w:r>
        <w:rPr>
          <w:rFonts w:eastAsia="宋体" w:cs="Times New Roman"/>
          <w:b w:val="0"/>
        </w:rPr>
        <w:t>：选择强度，</w:t>
      </w:r>
      <w:r>
        <w:rPr>
          <w:rFonts w:eastAsia="宋体" w:cs="Times New Roman"/>
          <w:b w:val="0"/>
        </w:rPr>
        <w:t>I≈1.583-0.0193336</w:t>
      </w:r>
      <w:r>
        <w:rPr>
          <w:rFonts w:eastAsia="宋体" w:cs="Times New Roman"/>
          <w:b w:val="0"/>
          <w:i/>
        </w:rPr>
        <w:t>p</w:t>
      </w:r>
      <w:r>
        <w:rPr>
          <w:rFonts w:eastAsia="宋体" w:cs="Times New Roman"/>
          <w:b w:val="0"/>
        </w:rPr>
        <w:t>+0.0000428</w:t>
      </w:r>
      <w:r>
        <w:rPr>
          <w:rFonts w:eastAsia="宋体" w:cs="Times New Roman"/>
          <w:b w:val="0"/>
          <w:i/>
        </w:rPr>
        <w:t>p</w:t>
      </w:r>
      <w:r>
        <w:rPr>
          <w:rFonts w:eastAsia="宋体" w:cs="Times New Roman"/>
          <w:b w:val="0"/>
          <w:vertAlign w:val="superscript"/>
        </w:rPr>
        <w:t>2</w:t>
      </w:r>
      <w:r>
        <w:rPr>
          <w:rFonts w:eastAsia="宋体" w:cs="Times New Roman"/>
          <w:b w:val="0"/>
        </w:rPr>
        <w:t>+3.65194/</w:t>
      </w:r>
      <w:r>
        <w:rPr>
          <w:rFonts w:eastAsia="宋体" w:cs="Times New Roman"/>
          <w:b w:val="0"/>
          <w:i/>
        </w:rPr>
        <w:t>p</w:t>
      </w:r>
      <w:r>
        <w:rPr>
          <w:rFonts w:eastAsia="宋体" w:cs="Times New Roman"/>
          <w:b w:val="0"/>
        </w:rPr>
        <w:t>，</w:t>
      </w:r>
      <w:r>
        <w:rPr>
          <w:rFonts w:eastAsia="宋体" w:cs="Times New Roman"/>
          <w:b w:val="0"/>
        </w:rPr>
        <w:t>(</w:t>
      </w:r>
      <w:r>
        <w:rPr>
          <w:rFonts w:eastAsia="宋体" w:cs="Times New Roman"/>
          <w:b w:val="0"/>
          <w:i/>
        </w:rPr>
        <w:t>p</w:t>
      </w:r>
      <w:r>
        <w:rPr>
          <w:rFonts w:eastAsia="宋体" w:cs="Times New Roman"/>
          <w:b w:val="0"/>
        </w:rPr>
        <w:t>，平均选择存活率，</w:t>
      </w:r>
      <w:r>
        <w:rPr>
          <w:rFonts w:eastAsia="宋体" w:cs="Times New Roman"/>
          <w:b w:val="0"/>
        </w:rPr>
        <w:t>10&lt;</w:t>
      </w:r>
      <w:r>
        <w:rPr>
          <w:rFonts w:eastAsia="宋体" w:cs="Times New Roman"/>
          <w:b w:val="0"/>
          <w:i/>
        </w:rPr>
        <w:t>p</w:t>
      </w:r>
      <w:r>
        <w:rPr>
          <w:rFonts w:eastAsia="宋体" w:cs="Times New Roman"/>
          <w:b w:val="0"/>
        </w:rPr>
        <w:t>&lt;80</w:t>
      </w:r>
      <w:r>
        <w:rPr>
          <w:rFonts w:eastAsia="宋体" w:cs="Times New Roman"/>
          <w:b w:val="0"/>
        </w:rPr>
        <w:t>，</w:t>
      </w:r>
      <w:r>
        <w:rPr>
          <w:rFonts w:eastAsia="宋体" w:cs="Times New Roman"/>
          <w:b w:val="0"/>
          <w:i/>
        </w:rPr>
        <w:t>p</w:t>
      </w:r>
      <w:r>
        <w:rPr>
          <w:rFonts w:eastAsia="宋体" w:cs="Times New Roman"/>
          <w:b w:val="0"/>
        </w:rPr>
        <w:t>=100-</w:t>
      </w:r>
      <w:r>
        <w:rPr>
          <w:rFonts w:eastAsia="宋体" w:cs="Times New Roman"/>
          <w:b w:val="0"/>
          <w:i/>
        </w:rPr>
        <w:t>q</w:t>
      </w:r>
      <w:r>
        <w:rPr>
          <w:rFonts w:eastAsia="宋体" w:cs="Times New Roman"/>
          <w:b w:val="0"/>
        </w:rPr>
        <w:t>，</w:t>
      </w:r>
      <w:r>
        <w:rPr>
          <w:rFonts w:eastAsia="宋体" w:cs="Times New Roman"/>
          <w:b w:val="0"/>
          <w:i/>
        </w:rPr>
        <w:t>q</w:t>
      </w:r>
      <w:r>
        <w:rPr>
          <w:rFonts w:eastAsia="宋体" w:cs="Times New Roman"/>
          <w:b w:val="0"/>
        </w:rPr>
        <w:t>为平均校正死亡率</w:t>
      </w:r>
      <w:r>
        <w:rPr>
          <w:rFonts w:eastAsia="宋体" w:cs="Times New Roman"/>
          <w:b w:val="0"/>
        </w:rPr>
        <w:t>)</w:t>
      </w:r>
      <w:r>
        <w:rPr>
          <w:rFonts w:eastAsia="宋体" w:cs="Times New Roman"/>
          <w:b w:val="0"/>
        </w:rPr>
        <w:t>。</w:t>
      </w:r>
    </w:p>
    <w:p w:rsidR="00666C8D" w:rsidRDefault="00783375" w:rsidP="000F5212">
      <w:pPr>
        <w:pStyle w:val="18"/>
        <w:spacing w:beforeLines="50"/>
        <w:ind w:firstLine="315"/>
        <w:rPr>
          <w:rFonts w:eastAsia="宋体" w:cs="Times New Roman"/>
          <w:b w:val="0"/>
        </w:rPr>
      </w:pPr>
      <w:r>
        <w:rPr>
          <w:rFonts w:eastAsia="宋体" w:cs="Times New Roman"/>
          <w:b w:val="0"/>
        </w:rPr>
        <w:t>根据现实遗传力</w:t>
      </w:r>
      <w:r>
        <w:rPr>
          <w:rFonts w:eastAsia="宋体" w:cs="Times New Roman"/>
          <w:b w:val="0"/>
          <w:i/>
        </w:rPr>
        <w:t>h</w:t>
      </w:r>
      <w:r>
        <w:rPr>
          <w:rFonts w:eastAsia="宋体" w:cs="Times New Roman"/>
          <w:b w:val="0"/>
          <w:vertAlign w:val="superscript"/>
        </w:rPr>
        <w:t>2</w:t>
      </w:r>
      <w:r>
        <w:rPr>
          <w:rFonts w:eastAsia="宋体" w:cs="Times New Roman"/>
          <w:b w:val="0"/>
        </w:rPr>
        <w:t>，预测筛选后抗性上升</w:t>
      </w:r>
      <w:r>
        <w:rPr>
          <w:rFonts w:eastAsia="宋体" w:cs="Times New Roman"/>
          <w:b w:val="0"/>
          <w:i/>
        </w:rPr>
        <w:t>x</w:t>
      </w:r>
      <w:r>
        <w:rPr>
          <w:rFonts w:eastAsia="宋体" w:cs="Times New Roman"/>
          <w:b w:val="0"/>
        </w:rPr>
        <w:t>倍所需代数</w:t>
      </w:r>
      <m:oMath>
        <m:sSub>
          <m:sSubPr>
            <m:ctrlPr>
              <w:rPr>
                <w:rFonts w:ascii="Cambria Math" w:eastAsia="宋体" w:hAnsi="Cambria Math" w:cs="Times New Roman"/>
                <w:b w:val="0"/>
              </w:rPr>
            </m:ctrlPr>
          </m:sSubPr>
          <m:e>
            <m:r>
              <m:rPr>
                <m:sty m:val="bi"/>
              </m:rPr>
              <w:rPr>
                <w:rFonts w:ascii="Cambria Math" w:eastAsia="宋体" w:hAnsi="Cambria Math" w:cs="Times New Roman"/>
              </w:rPr>
              <m:t>G</m:t>
            </m:r>
          </m:e>
          <m:sub>
            <m:r>
              <m:rPr>
                <m:sty m:val="bi"/>
              </m:rPr>
              <w:rPr>
                <w:rFonts w:ascii="Cambria Math" w:eastAsia="宋体" w:hAnsi="Cambria Math" w:cs="Times New Roman"/>
              </w:rPr>
              <m:t>x</m:t>
            </m:r>
          </m:sub>
        </m:sSub>
        <m:r>
          <m:rPr>
            <m:sty m:val="bi"/>
          </m:rPr>
          <w:rPr>
            <w:rFonts w:ascii="Cambria Math" w:eastAsia="宋体" w:hAnsi="Cambria Math" w:cs="Times New Roman"/>
          </w:rPr>
          <m:t>=</m:t>
        </m:r>
        <m:func>
          <m:funcPr>
            <m:ctrlPr>
              <w:rPr>
                <w:rFonts w:ascii="Cambria Math" w:eastAsia="宋体" w:hAnsi="Cambria Math" w:cs="Times New Roman"/>
                <w:b w:val="0"/>
                <w:i/>
              </w:rPr>
            </m:ctrlPr>
          </m:funcPr>
          <m:fName>
            <m:r>
              <m:rPr>
                <m:sty m:val="b"/>
              </m:rPr>
              <w:rPr>
                <w:rFonts w:ascii="Cambria Math" w:eastAsia="宋体" w:hAnsi="Cambria Math" w:cs="Times New Roman"/>
              </w:rPr>
              <m:t>lg</m:t>
            </m:r>
          </m:fName>
          <m:e>
            <m:r>
              <m:rPr>
                <m:sty m:val="bi"/>
              </m:rPr>
              <w:rPr>
                <w:rFonts w:ascii="Cambria Math" w:eastAsia="宋体" w:hAnsi="Cambria Math" w:cs="Times New Roman"/>
              </w:rPr>
              <m:t>x/(</m:t>
            </m:r>
            <m:sSup>
              <m:sSupPr>
                <m:ctrlPr>
                  <w:rPr>
                    <w:rFonts w:ascii="Cambria Math" w:eastAsia="宋体" w:hAnsi="Cambria Math" w:cs="Times New Roman"/>
                    <w:b w:val="0"/>
                    <w:i/>
                  </w:rPr>
                </m:ctrlPr>
              </m:sSupPr>
              <m:e>
                <m:r>
                  <m:rPr>
                    <m:sty m:val="bi"/>
                  </m:rPr>
                  <w:rPr>
                    <w:rFonts w:ascii="Cambria Math" w:eastAsia="宋体" w:hAnsi="Cambria Math" w:cs="Times New Roman"/>
                  </w:rPr>
                  <m:t>h</m:t>
                </m:r>
              </m:e>
              <m:sup>
                <m:r>
                  <m:rPr>
                    <m:sty m:val="bi"/>
                  </m:rPr>
                  <w:rPr>
                    <w:rFonts w:ascii="Cambria Math" w:eastAsia="宋体" w:hAnsi="Cambria Math" w:cs="Times New Roman"/>
                  </w:rPr>
                  <m:t>2</m:t>
                </m:r>
              </m:sup>
            </m:sSup>
            <m:r>
              <m:rPr>
                <m:sty m:val="bi"/>
              </m:rPr>
              <w:rPr>
                <w:rFonts w:ascii="Cambria Math" w:eastAsia="宋体" w:hAnsi="Cambria Math" w:cs="Times New Roman"/>
              </w:rPr>
              <m:t>×S)</m:t>
            </m:r>
          </m:e>
        </m:func>
      </m:oMath>
      <w:r>
        <w:rPr>
          <w:rFonts w:eastAsia="宋体" w:cs="Times New Roman"/>
          <w:b w:val="0"/>
        </w:rPr>
        <w:t>，以及不同选择压力（</w:t>
      </w:r>
      <w:r>
        <w:rPr>
          <w:rFonts w:eastAsia="宋体" w:cs="Times New Roman"/>
          <w:b w:val="0"/>
        </w:rPr>
        <w:t>50%-99%</w:t>
      </w:r>
      <w:r>
        <w:rPr>
          <w:rFonts w:eastAsia="宋体" w:cs="Times New Roman"/>
          <w:b w:val="0"/>
        </w:rPr>
        <w:t>）下，抗性上升</w:t>
      </w:r>
      <w:r>
        <w:rPr>
          <w:rFonts w:eastAsia="宋体" w:cs="Times New Roman"/>
          <w:b w:val="0"/>
        </w:rPr>
        <w:t>10</w:t>
      </w:r>
      <w:r>
        <w:rPr>
          <w:rFonts w:eastAsia="宋体" w:cs="Times New Roman"/>
          <w:b w:val="0"/>
        </w:rPr>
        <w:t>倍所需的代数</w:t>
      </w:r>
      <m:oMath>
        <m:r>
          <m:rPr>
            <m:sty m:val="b"/>
          </m:rPr>
          <w:rPr>
            <w:rFonts w:ascii="Cambria Math" w:eastAsia="宋体" w:hAnsi="Cambria Math" w:cs="Times New Roman"/>
          </w:rPr>
          <m:t>G=</m:t>
        </m:r>
        <m:sSup>
          <m:sSupPr>
            <m:ctrlPr>
              <w:rPr>
                <w:rFonts w:ascii="Cambria Math" w:eastAsia="宋体" w:hAnsi="Cambria Math" w:cs="Times New Roman"/>
                <w:b w:val="0"/>
              </w:rPr>
            </m:ctrlPr>
          </m:sSupPr>
          <m:e>
            <m:r>
              <m:rPr>
                <m:sty m:val="bi"/>
              </m:rPr>
              <w:rPr>
                <w:rFonts w:ascii="Cambria Math" w:eastAsia="宋体" w:hAnsi="Cambria Math" w:cs="Times New Roman"/>
              </w:rPr>
              <m:t>R</m:t>
            </m:r>
          </m:e>
          <m:sup>
            <m:r>
              <m:rPr>
                <m:sty m:val="bi"/>
              </m:rPr>
              <w:rPr>
                <w:rFonts w:ascii="Cambria Math" w:eastAsia="宋体" w:hAnsi="Cambria Math" w:cs="Times New Roman"/>
              </w:rPr>
              <m:t>-1</m:t>
            </m:r>
          </m:sup>
        </m:sSup>
        <m:r>
          <m:rPr>
            <m:sty m:val="bi"/>
          </m:rPr>
          <w:rPr>
            <w:rFonts w:ascii="Cambria Math" w:eastAsia="宋体" w:hAnsi="Cambria Math" w:cs="Times New Roman"/>
          </w:rPr>
          <m:t>=1/(</m:t>
        </m:r>
        <m:sSup>
          <m:sSupPr>
            <m:ctrlPr>
              <w:rPr>
                <w:rFonts w:ascii="Cambria Math" w:eastAsia="宋体" w:hAnsi="Cambria Math" w:cs="Times New Roman"/>
                <w:b w:val="0"/>
                <w:i/>
              </w:rPr>
            </m:ctrlPr>
          </m:sSupPr>
          <m:e>
            <m:r>
              <m:rPr>
                <m:sty m:val="bi"/>
              </m:rPr>
              <w:rPr>
                <w:rFonts w:ascii="Cambria Math" w:eastAsia="宋体" w:hAnsi="Cambria Math" w:cs="Times New Roman"/>
              </w:rPr>
              <m:t>h</m:t>
            </m:r>
          </m:e>
          <m:sup>
            <m:r>
              <m:rPr>
                <m:sty m:val="bi"/>
              </m:rPr>
              <w:rPr>
                <w:rFonts w:ascii="Cambria Math" w:eastAsia="宋体" w:hAnsi="Cambria Math" w:cs="Times New Roman"/>
              </w:rPr>
              <m:t>2</m:t>
            </m:r>
          </m:sup>
        </m:sSup>
        <m:r>
          <m:rPr>
            <m:sty m:val="bi"/>
          </m:rPr>
          <w:rPr>
            <w:rFonts w:ascii="Cambria Math" w:eastAsia="宋体" w:hAnsi="Cambria Math" w:cs="Times New Roman"/>
          </w:rPr>
          <m:t>×S)</m:t>
        </m:r>
      </m:oMath>
      <w:r>
        <w:rPr>
          <w:rFonts w:eastAsia="宋体" w:cs="Times New Roman"/>
          <w:b w:val="0"/>
        </w:rPr>
        <w:t>。</w:t>
      </w:r>
    </w:p>
    <w:p w:rsidR="00666C8D" w:rsidRDefault="00783375">
      <w:pPr>
        <w:snapToGrid w:val="0"/>
        <w:spacing w:line="360" w:lineRule="auto"/>
        <w:jc w:val="center"/>
        <w:rPr>
          <w:rFonts w:eastAsia="黑体"/>
          <w:sz w:val="28"/>
          <w:szCs w:val="28"/>
        </w:rPr>
      </w:pPr>
      <w:r>
        <w:rPr>
          <w:rFonts w:eastAsia="黑体"/>
          <w:color w:val="000000"/>
          <w:szCs w:val="21"/>
        </w:rPr>
        <w:br w:type="page"/>
      </w:r>
      <w:r>
        <w:rPr>
          <w:rFonts w:eastAsia="黑体"/>
          <w:sz w:val="28"/>
          <w:szCs w:val="28"/>
        </w:rPr>
        <w:lastRenderedPageBreak/>
        <w:t>附录</w:t>
      </w:r>
      <w:r>
        <w:rPr>
          <w:rFonts w:eastAsia="黑体"/>
          <w:sz w:val="28"/>
          <w:szCs w:val="28"/>
        </w:rPr>
        <w:t>B</w:t>
      </w:r>
    </w:p>
    <w:p w:rsidR="00666C8D" w:rsidRDefault="00783375">
      <w:pPr>
        <w:pStyle w:val="18"/>
        <w:ind w:firstLine="422"/>
        <w:jc w:val="center"/>
        <w:rPr>
          <w:rFonts w:cs="Times New Roman"/>
          <w:sz w:val="28"/>
          <w:szCs w:val="28"/>
        </w:rPr>
      </w:pPr>
      <w:r>
        <w:rPr>
          <w:rFonts w:cs="Times New Roman"/>
          <w:sz w:val="28"/>
          <w:szCs w:val="28"/>
        </w:rPr>
        <w:t>（规范性附录）</w:t>
      </w:r>
    </w:p>
    <w:p w:rsidR="00666C8D" w:rsidRDefault="00666C8D">
      <w:pPr>
        <w:spacing w:line="440" w:lineRule="atLeast"/>
        <w:jc w:val="center"/>
        <w:rPr>
          <w:rFonts w:eastAsia="黑体"/>
          <w:color w:val="000000"/>
          <w:szCs w:val="21"/>
        </w:rPr>
      </w:pPr>
    </w:p>
    <w:p w:rsidR="00666C8D" w:rsidRDefault="00783375">
      <w:pPr>
        <w:snapToGrid w:val="0"/>
        <w:spacing w:line="360" w:lineRule="auto"/>
        <w:jc w:val="center"/>
        <w:rPr>
          <w:rFonts w:eastAsia="黑体"/>
          <w:color w:val="000000"/>
          <w:kern w:val="0"/>
          <w:sz w:val="28"/>
          <w:szCs w:val="28"/>
        </w:rPr>
      </w:pPr>
      <w:r>
        <w:rPr>
          <w:rFonts w:eastAsia="黑体"/>
          <w:color w:val="000000"/>
          <w:kern w:val="0"/>
          <w:sz w:val="28"/>
          <w:szCs w:val="28"/>
        </w:rPr>
        <w:t>适合度</w:t>
      </w:r>
      <w:r>
        <w:rPr>
          <w:rFonts w:eastAsia="黑体"/>
          <w:color w:val="000000"/>
          <w:kern w:val="0"/>
          <w:sz w:val="28"/>
          <w:szCs w:val="28"/>
        </w:rPr>
        <w:t>(Fitness)</w:t>
      </w:r>
      <w:r>
        <w:rPr>
          <w:rFonts w:eastAsia="黑体"/>
          <w:color w:val="000000"/>
          <w:kern w:val="0"/>
          <w:sz w:val="28"/>
          <w:szCs w:val="28"/>
        </w:rPr>
        <w:t>的计算</w:t>
      </w:r>
    </w:p>
    <w:p w:rsidR="00666C8D" w:rsidRDefault="00783375" w:rsidP="000F5212">
      <w:pPr>
        <w:spacing w:beforeLines="70" w:afterLines="70" w:line="440" w:lineRule="atLeast"/>
        <w:ind w:firstLineChars="200" w:firstLine="420"/>
        <w:rPr>
          <w:rStyle w:val="afe"/>
          <w:szCs w:val="21"/>
        </w:rPr>
      </w:pPr>
      <w:r>
        <w:rPr>
          <w:rStyle w:val="afe"/>
          <w:szCs w:val="21"/>
        </w:rPr>
        <w:t>适合度按以下公式计算：</w:t>
      </w:r>
    </w:p>
    <w:p w:rsidR="00666C8D" w:rsidRDefault="00783375" w:rsidP="000F5212">
      <w:pPr>
        <w:spacing w:beforeLines="70" w:afterLines="70" w:line="440" w:lineRule="atLeast"/>
        <w:ind w:firstLineChars="200" w:firstLine="420"/>
        <w:rPr>
          <w:rStyle w:val="afe"/>
          <w:szCs w:val="21"/>
        </w:rPr>
      </w:pPr>
      <m:oMathPara>
        <m:oMath>
          <m:r>
            <m:rPr>
              <m:sty m:val="p"/>
            </m:rPr>
            <w:rPr>
              <w:rStyle w:val="afe"/>
              <w:rFonts w:ascii="Cambria Math" w:hAnsi="Cambria Math"/>
              <w:szCs w:val="21"/>
              <w:vertAlign w:val="subscript"/>
            </w:rPr>
            <m:t>W=</m:t>
          </m:r>
          <m:f>
            <m:fPr>
              <m:type m:val="lin"/>
              <m:ctrlPr>
                <w:rPr>
                  <w:rStyle w:val="afe"/>
                  <w:rFonts w:ascii="Cambria Math" w:hAnsi="Cambria Math"/>
                  <w:szCs w:val="21"/>
                  <w:vertAlign w:val="subscript"/>
                </w:rPr>
              </m:ctrlPr>
            </m:fPr>
            <m:num>
              <m:sSub>
                <m:sSubPr>
                  <m:ctrlPr>
                    <w:rPr>
                      <w:rStyle w:val="afe"/>
                      <w:rFonts w:ascii="Cambria Math" w:hAnsi="Cambria Math"/>
                      <w:i/>
                      <w:szCs w:val="21"/>
                      <w:vertAlign w:val="subscript"/>
                    </w:rPr>
                  </m:ctrlPr>
                </m:sSubPr>
                <m:e>
                  <m:r>
                    <w:rPr>
                      <w:rStyle w:val="afe"/>
                      <w:rFonts w:ascii="Cambria Math" w:hAnsi="Cambria Math"/>
                      <w:szCs w:val="21"/>
                      <w:vertAlign w:val="subscript"/>
                    </w:rPr>
                    <m:t>N</m:t>
                  </m:r>
                </m:e>
                <m:sub>
                  <m:r>
                    <w:rPr>
                      <w:rStyle w:val="afe"/>
                      <w:rFonts w:ascii="Cambria Math" w:hAnsi="Cambria Math"/>
                      <w:szCs w:val="21"/>
                      <w:vertAlign w:val="subscript"/>
                    </w:rPr>
                    <m:t>i</m:t>
                  </m:r>
                </m:sub>
              </m:sSub>
            </m:num>
            <m:den>
              <m:sSub>
                <m:sSubPr>
                  <m:ctrlPr>
                    <w:rPr>
                      <w:rStyle w:val="afe"/>
                      <w:rFonts w:ascii="Cambria Math" w:hAnsi="Cambria Math"/>
                      <w:i/>
                      <w:szCs w:val="21"/>
                      <w:vertAlign w:val="subscript"/>
                    </w:rPr>
                  </m:ctrlPr>
                </m:sSubPr>
                <m:e>
                  <m:r>
                    <w:rPr>
                      <w:rStyle w:val="afe"/>
                      <w:rFonts w:ascii="Cambria Math" w:hAnsi="Cambria Math"/>
                      <w:szCs w:val="21"/>
                      <w:vertAlign w:val="subscript"/>
                    </w:rPr>
                    <m:t>N</m:t>
                  </m:r>
                </m:e>
                <m:sub>
                  <m:r>
                    <w:rPr>
                      <w:rStyle w:val="afe"/>
                      <w:rFonts w:ascii="Cambria Math" w:hAnsi="Cambria Math"/>
                      <w:szCs w:val="21"/>
                      <w:vertAlign w:val="subscript"/>
                    </w:rPr>
                    <m:t>i-1</m:t>
                  </m:r>
                </m:sub>
              </m:sSub>
            </m:den>
          </m:f>
        </m:oMath>
      </m:oMathPara>
    </w:p>
    <w:p w:rsidR="00666C8D" w:rsidRDefault="00783375" w:rsidP="000F5212">
      <w:pPr>
        <w:spacing w:beforeLines="70" w:afterLines="70" w:line="440" w:lineRule="atLeast"/>
        <w:ind w:firstLineChars="200" w:firstLine="420"/>
        <w:rPr>
          <w:rStyle w:val="afe"/>
          <w:szCs w:val="21"/>
        </w:rPr>
      </w:pPr>
      <w:r>
        <w:rPr>
          <w:rStyle w:val="afe"/>
          <w:szCs w:val="21"/>
        </w:rPr>
        <w:t>式中：</w:t>
      </w:r>
    </w:p>
    <w:p w:rsidR="00666C8D" w:rsidRDefault="00783375" w:rsidP="000F5212">
      <w:pPr>
        <w:spacing w:beforeLines="70" w:afterLines="70" w:line="440" w:lineRule="atLeast"/>
        <w:ind w:firstLineChars="200" w:firstLine="420"/>
        <w:rPr>
          <w:rStyle w:val="afe"/>
          <w:szCs w:val="21"/>
        </w:rPr>
      </w:pPr>
      <w:r>
        <w:rPr>
          <w:rStyle w:val="afe"/>
          <w:szCs w:val="21"/>
        </w:rPr>
        <w:t>W</w:t>
      </w:r>
      <w:r>
        <w:rPr>
          <w:rStyle w:val="afe"/>
          <w:szCs w:val="21"/>
        </w:rPr>
        <w:t>：适合度；</w:t>
      </w:r>
    </w:p>
    <w:p w:rsidR="00666C8D" w:rsidRDefault="00783375" w:rsidP="000F5212">
      <w:pPr>
        <w:spacing w:beforeLines="70" w:afterLines="70" w:line="440" w:lineRule="atLeast"/>
        <w:ind w:firstLineChars="200" w:firstLine="420"/>
        <w:rPr>
          <w:rStyle w:val="afe"/>
          <w:szCs w:val="21"/>
        </w:rPr>
      </w:pPr>
      <w:r>
        <w:rPr>
          <w:rStyle w:val="afe"/>
          <w:szCs w:val="21"/>
        </w:rPr>
        <w:t>N</w:t>
      </w:r>
      <w:r>
        <w:rPr>
          <w:rStyle w:val="afe"/>
          <w:szCs w:val="21"/>
          <w:vertAlign w:val="subscript"/>
        </w:rPr>
        <w:t>i</w:t>
      </w:r>
      <w:r>
        <w:rPr>
          <w:rStyle w:val="afe"/>
          <w:szCs w:val="21"/>
        </w:rPr>
        <w:t>：本代种群的个体总数量；</w:t>
      </w:r>
    </w:p>
    <w:p w:rsidR="00666C8D" w:rsidRDefault="00783375" w:rsidP="000F5212">
      <w:pPr>
        <w:spacing w:beforeLines="70" w:afterLines="70" w:line="440" w:lineRule="atLeast"/>
        <w:ind w:firstLineChars="200" w:firstLine="420"/>
        <w:rPr>
          <w:rStyle w:val="afe"/>
          <w:szCs w:val="21"/>
        </w:rPr>
      </w:pPr>
      <w:r>
        <w:rPr>
          <w:rStyle w:val="afe"/>
          <w:szCs w:val="21"/>
        </w:rPr>
        <w:t>N</w:t>
      </w:r>
      <w:r>
        <w:rPr>
          <w:rStyle w:val="afe"/>
          <w:szCs w:val="21"/>
          <w:vertAlign w:val="subscript"/>
        </w:rPr>
        <w:t>i-1</w:t>
      </w:r>
      <w:r>
        <w:rPr>
          <w:rStyle w:val="afe"/>
          <w:szCs w:val="21"/>
        </w:rPr>
        <w:t>：上一代种群的个体总数量。</w:t>
      </w:r>
    </w:p>
    <w:p w:rsidR="00666C8D" w:rsidRDefault="00666C8D"/>
    <w:p w:rsidR="00666C8D" w:rsidRDefault="00666C8D"/>
    <w:p w:rsidR="00666C8D" w:rsidRDefault="00666C8D">
      <w:pPr>
        <w:sectPr w:rsidR="00666C8D">
          <w:footerReference w:type="even" r:id="rId8"/>
          <w:footerReference w:type="default" r:id="rId9"/>
          <w:pgSz w:w="12240" w:h="15840"/>
          <w:pgMar w:top="1440" w:right="1800" w:bottom="1440" w:left="1800" w:header="720" w:footer="720" w:gutter="0"/>
          <w:cols w:space="720"/>
        </w:sectPr>
      </w:pPr>
    </w:p>
    <w:p w:rsidR="00666C8D" w:rsidRDefault="00783375">
      <w:pPr>
        <w:snapToGrid w:val="0"/>
        <w:spacing w:line="360" w:lineRule="auto"/>
        <w:jc w:val="center"/>
        <w:rPr>
          <w:rFonts w:eastAsia="黑体"/>
          <w:sz w:val="28"/>
          <w:szCs w:val="28"/>
        </w:rPr>
      </w:pPr>
      <w:r>
        <w:rPr>
          <w:rFonts w:eastAsia="黑体"/>
          <w:sz w:val="28"/>
          <w:szCs w:val="28"/>
        </w:rPr>
        <w:lastRenderedPageBreak/>
        <w:t>附录</w:t>
      </w:r>
      <w:r>
        <w:rPr>
          <w:rFonts w:eastAsia="黑体" w:hint="eastAsia"/>
          <w:sz w:val="28"/>
          <w:szCs w:val="28"/>
        </w:rPr>
        <w:t>C</w:t>
      </w:r>
    </w:p>
    <w:p w:rsidR="00666C8D" w:rsidRDefault="00783375">
      <w:pPr>
        <w:pStyle w:val="18"/>
        <w:ind w:firstLine="422"/>
        <w:jc w:val="center"/>
        <w:rPr>
          <w:rFonts w:cs="Times New Roman"/>
          <w:sz w:val="28"/>
          <w:szCs w:val="28"/>
        </w:rPr>
      </w:pPr>
      <w:r>
        <w:rPr>
          <w:rFonts w:cs="Times New Roman"/>
          <w:sz w:val="28"/>
          <w:szCs w:val="28"/>
        </w:rPr>
        <w:t>（规范性附录）</w:t>
      </w:r>
    </w:p>
    <w:p w:rsidR="00666C8D" w:rsidRDefault="00783375" w:rsidP="000F5212">
      <w:pPr>
        <w:spacing w:beforeLines="70" w:afterLines="70" w:line="440" w:lineRule="atLeast"/>
        <w:ind w:firstLineChars="200" w:firstLine="560"/>
        <w:jc w:val="center"/>
        <w:rPr>
          <w:rStyle w:val="afe"/>
          <w:szCs w:val="21"/>
        </w:rPr>
      </w:pPr>
      <w:r>
        <w:rPr>
          <w:rFonts w:eastAsia="黑体"/>
          <w:color w:val="000000"/>
          <w:kern w:val="0"/>
          <w:sz w:val="28"/>
          <w:szCs w:val="28"/>
        </w:rPr>
        <w:t>相对适合度（</w:t>
      </w:r>
      <w:r>
        <w:rPr>
          <w:rFonts w:eastAsia="黑体"/>
          <w:color w:val="000000"/>
          <w:kern w:val="0"/>
          <w:sz w:val="28"/>
          <w:szCs w:val="28"/>
        </w:rPr>
        <w:t>Relative Fitness</w:t>
      </w:r>
      <w:r>
        <w:rPr>
          <w:rFonts w:eastAsia="黑体"/>
          <w:color w:val="000000"/>
          <w:kern w:val="0"/>
          <w:sz w:val="28"/>
          <w:szCs w:val="28"/>
        </w:rPr>
        <w:t>）的计算</w:t>
      </w:r>
    </w:p>
    <w:p w:rsidR="00666C8D" w:rsidRDefault="00783375" w:rsidP="000F5212">
      <w:pPr>
        <w:spacing w:beforeLines="70" w:afterLines="70" w:line="440" w:lineRule="atLeast"/>
        <w:ind w:firstLineChars="200" w:firstLine="420"/>
        <w:rPr>
          <w:rStyle w:val="afe"/>
          <w:szCs w:val="21"/>
        </w:rPr>
      </w:pPr>
      <w:r>
        <w:rPr>
          <w:rStyle w:val="afe"/>
          <w:szCs w:val="21"/>
        </w:rPr>
        <w:t>抗性种群是否存在适合度代价主要与敏感种群比较相同的种群参数而得出结论。</w:t>
      </w:r>
    </w:p>
    <w:p w:rsidR="00666C8D" w:rsidRDefault="00783375" w:rsidP="000F5212">
      <w:pPr>
        <w:spacing w:beforeLines="70" w:afterLines="70" w:line="440" w:lineRule="atLeast"/>
        <w:ind w:firstLineChars="200" w:firstLine="420"/>
        <w:rPr>
          <w:rStyle w:val="afe"/>
          <w:szCs w:val="21"/>
        </w:rPr>
      </w:pPr>
      <w:r>
        <w:rPr>
          <w:rStyle w:val="afe"/>
          <w:szCs w:val="21"/>
        </w:rPr>
        <w:t>相对适合度按以下公式计算：</w:t>
      </w:r>
    </w:p>
    <w:p w:rsidR="00666C8D" w:rsidRDefault="00031755" w:rsidP="000F5212">
      <w:pPr>
        <w:spacing w:beforeLines="70" w:afterLines="70" w:line="440" w:lineRule="atLeast"/>
        <w:ind w:firstLineChars="200" w:firstLine="420"/>
        <w:rPr>
          <w:rStyle w:val="afe"/>
          <w:szCs w:val="21"/>
        </w:rPr>
      </w:pPr>
      <m:oMathPara>
        <m:oMath>
          <m:sSub>
            <m:sSubPr>
              <m:ctrlPr>
                <w:rPr>
                  <w:rStyle w:val="afe"/>
                  <w:rFonts w:ascii="Cambria Math" w:hAnsi="Cambria Math"/>
                  <w:szCs w:val="21"/>
                </w:rPr>
              </m:ctrlPr>
            </m:sSubPr>
            <m:e>
              <m:r>
                <m:rPr>
                  <m:sty m:val="p"/>
                </m:rPr>
                <w:rPr>
                  <w:rStyle w:val="afe"/>
                  <w:rFonts w:ascii="Cambria Math" w:hAnsi="Cambria Math"/>
                  <w:szCs w:val="21"/>
                </w:rPr>
                <m:t>W</m:t>
              </m:r>
            </m:e>
            <m:sub>
              <m:r>
                <m:rPr>
                  <m:sty m:val="p"/>
                </m:rPr>
                <w:rPr>
                  <w:rStyle w:val="afe"/>
                  <w:rFonts w:ascii="Cambria Math" w:hAnsi="Cambria Math"/>
                  <w:szCs w:val="21"/>
                </w:rPr>
                <m:t>相对</m:t>
              </m:r>
            </m:sub>
          </m:sSub>
          <m:r>
            <w:rPr>
              <w:rStyle w:val="afe"/>
              <w:rFonts w:ascii="Cambria Math" w:hAnsi="Cambria Math"/>
              <w:szCs w:val="21"/>
            </w:rPr>
            <m:t>=</m:t>
          </m:r>
          <m:sSub>
            <m:sSubPr>
              <m:ctrlPr>
                <w:rPr>
                  <w:rStyle w:val="afe"/>
                  <w:rFonts w:ascii="Cambria Math" w:hAnsi="Cambria Math"/>
                  <w:szCs w:val="21"/>
                </w:rPr>
              </m:ctrlPr>
            </m:sSubPr>
            <m:e>
              <m:r>
                <w:rPr>
                  <w:rStyle w:val="afe"/>
                  <w:rFonts w:ascii="Cambria Math" w:hAnsi="Cambria Math"/>
                  <w:szCs w:val="21"/>
                </w:rPr>
                <m:t>W</m:t>
              </m:r>
            </m:e>
            <m:sub>
              <m:r>
                <m:rPr>
                  <m:sty m:val="p"/>
                </m:rPr>
                <w:rPr>
                  <w:rStyle w:val="afe"/>
                  <w:rFonts w:ascii="Cambria Math" w:hAnsi="Cambria Math"/>
                  <w:szCs w:val="21"/>
                </w:rPr>
                <m:t>抗性</m:t>
              </m:r>
            </m:sub>
          </m:sSub>
          <m:r>
            <m:rPr>
              <m:sty m:val="p"/>
            </m:rPr>
            <w:rPr>
              <w:rStyle w:val="afe"/>
              <w:rFonts w:ascii="Cambria Math" w:hAnsi="Cambria Math"/>
              <w:szCs w:val="21"/>
            </w:rPr>
            <m:t>/</m:t>
          </m:r>
          <m:sSub>
            <m:sSubPr>
              <m:ctrlPr>
                <w:rPr>
                  <w:rStyle w:val="afe"/>
                  <w:rFonts w:ascii="Cambria Math" w:hAnsi="Cambria Math"/>
                  <w:szCs w:val="21"/>
                </w:rPr>
              </m:ctrlPr>
            </m:sSubPr>
            <m:e>
              <m:r>
                <w:rPr>
                  <w:rStyle w:val="afe"/>
                  <w:rFonts w:ascii="Cambria Math" w:hAnsi="Cambria Math"/>
                  <w:szCs w:val="21"/>
                </w:rPr>
                <m:t>W</m:t>
              </m:r>
            </m:e>
            <m:sub>
              <m:r>
                <m:rPr>
                  <m:sty m:val="p"/>
                </m:rPr>
                <w:rPr>
                  <w:rStyle w:val="afe"/>
                  <w:rFonts w:ascii="Cambria Math" w:hAnsi="Cambria Math"/>
                  <w:szCs w:val="21"/>
                </w:rPr>
                <m:t>敏感</m:t>
              </m:r>
            </m:sub>
          </m:sSub>
        </m:oMath>
      </m:oMathPara>
    </w:p>
    <w:p w:rsidR="00666C8D" w:rsidRDefault="00783375" w:rsidP="000F5212">
      <w:pPr>
        <w:spacing w:beforeLines="70" w:afterLines="70" w:line="440" w:lineRule="atLeast"/>
        <w:ind w:firstLineChars="200" w:firstLine="420"/>
        <w:rPr>
          <w:rStyle w:val="afe"/>
          <w:szCs w:val="21"/>
        </w:rPr>
      </w:pPr>
      <w:r>
        <w:rPr>
          <w:rStyle w:val="afe"/>
          <w:szCs w:val="21"/>
        </w:rPr>
        <w:t>试中：</w:t>
      </w:r>
    </w:p>
    <w:p w:rsidR="00666C8D" w:rsidRDefault="00783375" w:rsidP="000F5212">
      <w:pPr>
        <w:spacing w:beforeLines="70" w:afterLines="70" w:line="440" w:lineRule="atLeast"/>
        <w:ind w:firstLineChars="200" w:firstLine="420"/>
        <w:rPr>
          <w:rStyle w:val="afe"/>
          <w:szCs w:val="21"/>
        </w:rPr>
      </w:pPr>
      <w:r>
        <w:rPr>
          <w:rStyle w:val="afe"/>
          <w:szCs w:val="21"/>
        </w:rPr>
        <w:t>W</w:t>
      </w:r>
      <w:r>
        <w:rPr>
          <w:rStyle w:val="afe"/>
          <w:szCs w:val="21"/>
          <w:vertAlign w:val="subscript"/>
        </w:rPr>
        <w:t>相对</w:t>
      </w:r>
      <w:r>
        <w:rPr>
          <w:rStyle w:val="afe"/>
          <w:szCs w:val="21"/>
        </w:rPr>
        <w:t>：相对适合度；</w:t>
      </w:r>
    </w:p>
    <w:p w:rsidR="00666C8D" w:rsidRDefault="00783375" w:rsidP="000F5212">
      <w:pPr>
        <w:spacing w:beforeLines="70" w:afterLines="70" w:line="440" w:lineRule="atLeast"/>
        <w:ind w:firstLineChars="200" w:firstLine="420"/>
        <w:rPr>
          <w:rStyle w:val="afe"/>
          <w:szCs w:val="21"/>
        </w:rPr>
      </w:pPr>
      <w:r>
        <w:rPr>
          <w:rStyle w:val="afe"/>
          <w:szCs w:val="21"/>
        </w:rPr>
        <w:t>W</w:t>
      </w:r>
      <w:r>
        <w:rPr>
          <w:rStyle w:val="afe"/>
          <w:szCs w:val="21"/>
          <w:vertAlign w:val="subscript"/>
        </w:rPr>
        <w:t>抗性</w:t>
      </w:r>
      <w:r>
        <w:rPr>
          <w:rStyle w:val="afe"/>
          <w:szCs w:val="21"/>
        </w:rPr>
        <w:t>：抗性种群的</w:t>
      </w:r>
      <w:r>
        <w:rPr>
          <w:rFonts w:eastAsiaTheme="minorEastAsia"/>
          <w:sz w:val="24"/>
        </w:rPr>
        <w:t>种群参数</w:t>
      </w:r>
      <w:r>
        <w:rPr>
          <w:rFonts w:eastAsiaTheme="minorEastAsia"/>
          <w:color w:val="000000"/>
          <w:kern w:val="0"/>
          <w:szCs w:val="21"/>
        </w:rPr>
        <w:t>r</w:t>
      </w:r>
      <w:r>
        <w:rPr>
          <w:rFonts w:eastAsiaTheme="minorEastAsia"/>
          <w:color w:val="000000"/>
          <w:kern w:val="0"/>
          <w:szCs w:val="21"/>
          <w:vertAlign w:val="subscript"/>
        </w:rPr>
        <w:t>m</w:t>
      </w:r>
      <w:r>
        <w:rPr>
          <w:rFonts w:eastAsiaTheme="minorEastAsia"/>
          <w:color w:val="000000"/>
          <w:kern w:val="0"/>
          <w:szCs w:val="21"/>
        </w:rPr>
        <w:t>或</w:t>
      </w:r>
      <w:r>
        <w:rPr>
          <w:rFonts w:eastAsiaTheme="minorEastAsia"/>
          <w:sz w:val="24"/>
        </w:rPr>
        <w:t>R</w:t>
      </w:r>
      <w:r>
        <w:rPr>
          <w:rFonts w:eastAsiaTheme="minorEastAsia"/>
          <w:sz w:val="24"/>
          <w:vertAlign w:val="subscript"/>
        </w:rPr>
        <w:t>0</w:t>
      </w:r>
      <w:r>
        <w:rPr>
          <w:rFonts w:eastAsiaTheme="minorEastAsia"/>
          <w:sz w:val="24"/>
          <w:vertAlign w:val="subscript"/>
        </w:rPr>
        <w:t>或</w:t>
      </w:r>
      <w:r>
        <w:rPr>
          <w:rFonts w:eastAsiaTheme="minorEastAsia"/>
          <w:i/>
          <w:sz w:val="24"/>
        </w:rPr>
        <w:t>λ</w:t>
      </w:r>
      <w:r>
        <w:rPr>
          <w:rStyle w:val="afe"/>
          <w:szCs w:val="21"/>
        </w:rPr>
        <w:t>；</w:t>
      </w:r>
    </w:p>
    <w:p w:rsidR="00666C8D" w:rsidRDefault="00783375" w:rsidP="000F5212">
      <w:pPr>
        <w:spacing w:beforeLines="70" w:afterLines="70" w:line="440" w:lineRule="atLeast"/>
        <w:ind w:firstLineChars="200" w:firstLine="420"/>
        <w:rPr>
          <w:rStyle w:val="afe"/>
          <w:szCs w:val="21"/>
        </w:rPr>
      </w:pPr>
      <w:r>
        <w:rPr>
          <w:rStyle w:val="afe"/>
          <w:szCs w:val="21"/>
        </w:rPr>
        <w:t>W</w:t>
      </w:r>
      <w:r>
        <w:rPr>
          <w:rStyle w:val="afe"/>
          <w:szCs w:val="21"/>
          <w:vertAlign w:val="subscript"/>
        </w:rPr>
        <w:t>敏感</w:t>
      </w:r>
      <w:r>
        <w:rPr>
          <w:rStyle w:val="afe"/>
          <w:szCs w:val="21"/>
        </w:rPr>
        <w:t>：敏感种群的种群参数</w:t>
      </w:r>
      <w:r>
        <w:rPr>
          <w:rStyle w:val="afe"/>
          <w:szCs w:val="21"/>
        </w:rPr>
        <w:t>r</w:t>
      </w:r>
      <w:r>
        <w:rPr>
          <w:rStyle w:val="afe"/>
          <w:szCs w:val="21"/>
          <w:vertAlign w:val="subscript"/>
        </w:rPr>
        <w:t>m</w:t>
      </w:r>
      <w:r>
        <w:rPr>
          <w:rStyle w:val="afe"/>
          <w:szCs w:val="21"/>
        </w:rPr>
        <w:t>或</w:t>
      </w:r>
      <w:r>
        <w:rPr>
          <w:rStyle w:val="afe"/>
          <w:szCs w:val="21"/>
        </w:rPr>
        <w:t>R</w:t>
      </w:r>
      <w:r>
        <w:rPr>
          <w:rStyle w:val="afe"/>
          <w:szCs w:val="21"/>
          <w:vertAlign w:val="subscript"/>
        </w:rPr>
        <w:t>0</w:t>
      </w:r>
      <w:r>
        <w:rPr>
          <w:rStyle w:val="afe"/>
          <w:szCs w:val="21"/>
        </w:rPr>
        <w:t>或</w:t>
      </w:r>
      <w:r>
        <w:rPr>
          <w:rStyle w:val="afe"/>
          <w:szCs w:val="21"/>
        </w:rPr>
        <w:t>λ</w:t>
      </w:r>
      <w:r>
        <w:rPr>
          <w:rStyle w:val="afe"/>
          <w:rFonts w:hint="eastAsia"/>
          <w:szCs w:val="21"/>
        </w:rPr>
        <w:t>。</w:t>
      </w:r>
    </w:p>
    <w:p w:rsidR="00666C8D" w:rsidRDefault="00666C8D" w:rsidP="000F5212">
      <w:pPr>
        <w:spacing w:beforeLines="50"/>
        <w:ind w:firstLineChars="200" w:firstLine="420"/>
      </w:pPr>
    </w:p>
    <w:p w:rsidR="00666C8D" w:rsidRDefault="00666C8D" w:rsidP="000F5212">
      <w:pPr>
        <w:spacing w:beforeLines="50"/>
        <w:ind w:firstLineChars="200" w:firstLine="420"/>
        <w:sectPr w:rsidR="00666C8D">
          <w:pgSz w:w="12240" w:h="15840"/>
          <w:pgMar w:top="1440" w:right="1800" w:bottom="1440" w:left="1800" w:header="720" w:footer="720" w:gutter="0"/>
          <w:cols w:space="720"/>
        </w:sectPr>
      </w:pPr>
    </w:p>
    <w:p w:rsidR="00666C8D" w:rsidRDefault="00783375">
      <w:pPr>
        <w:snapToGrid w:val="0"/>
        <w:spacing w:line="360" w:lineRule="auto"/>
        <w:jc w:val="center"/>
        <w:rPr>
          <w:rFonts w:eastAsia="黑体"/>
          <w:sz w:val="28"/>
          <w:szCs w:val="28"/>
        </w:rPr>
      </w:pPr>
      <w:r>
        <w:rPr>
          <w:rFonts w:eastAsia="黑体"/>
          <w:sz w:val="28"/>
          <w:szCs w:val="28"/>
        </w:rPr>
        <w:lastRenderedPageBreak/>
        <w:t>附录</w:t>
      </w:r>
      <w:r>
        <w:rPr>
          <w:rFonts w:eastAsia="黑体" w:hint="eastAsia"/>
          <w:sz w:val="28"/>
          <w:szCs w:val="28"/>
        </w:rPr>
        <w:t>D</w:t>
      </w:r>
    </w:p>
    <w:p w:rsidR="00666C8D" w:rsidRDefault="00783375">
      <w:pPr>
        <w:snapToGrid w:val="0"/>
        <w:spacing w:line="360" w:lineRule="auto"/>
        <w:jc w:val="center"/>
        <w:rPr>
          <w:rFonts w:eastAsia="黑体"/>
          <w:b/>
          <w:sz w:val="28"/>
          <w:szCs w:val="28"/>
        </w:rPr>
      </w:pPr>
      <w:r>
        <w:rPr>
          <w:rFonts w:eastAsia="黑体"/>
          <w:b/>
          <w:sz w:val="28"/>
          <w:szCs w:val="28"/>
        </w:rPr>
        <w:t>（资料性附录）</w:t>
      </w:r>
    </w:p>
    <w:p w:rsidR="00666C8D" w:rsidRDefault="00783375">
      <w:pPr>
        <w:snapToGrid w:val="0"/>
        <w:spacing w:line="360" w:lineRule="auto"/>
        <w:jc w:val="center"/>
        <w:rPr>
          <w:rFonts w:ascii="Arial" w:hAnsi="Arial" w:cs="Arial"/>
          <w:color w:val="191919"/>
          <w:szCs w:val="21"/>
          <w:shd w:val="clear" w:color="auto" w:fill="FFFFFF"/>
        </w:rPr>
      </w:pPr>
      <w:r>
        <w:rPr>
          <w:rFonts w:ascii="Arial" w:hAnsi="Arial" w:cs="Arial"/>
          <w:color w:val="191919"/>
          <w:szCs w:val="21"/>
          <w:shd w:val="clear" w:color="auto" w:fill="FFFFFF"/>
        </w:rPr>
        <w:t>根据农业部</w:t>
      </w:r>
      <w:r>
        <w:rPr>
          <w:rFonts w:ascii="Arial" w:eastAsia="Arial" w:hAnsi="Arial" w:cs="Arial"/>
          <w:color w:val="191919"/>
          <w:szCs w:val="21"/>
          <w:shd w:val="clear" w:color="auto" w:fill="FFFFFF"/>
        </w:rPr>
        <w:t>草地贪夜蛾应急防治用药推荐名单</w:t>
      </w:r>
      <w:r>
        <w:rPr>
          <w:rFonts w:ascii="Arial" w:hAnsi="Arial" w:cs="Arial"/>
          <w:color w:val="191919"/>
          <w:szCs w:val="21"/>
          <w:shd w:val="clear" w:color="auto" w:fill="FFFFFF"/>
        </w:rPr>
        <w:t>药剂，推荐</w:t>
      </w:r>
      <w:r>
        <w:rPr>
          <w:rFonts w:ascii="Arial" w:hAnsi="Arial" w:cs="Arial" w:hint="eastAsia"/>
          <w:color w:val="191919"/>
          <w:szCs w:val="21"/>
          <w:shd w:val="clear" w:color="auto" w:fill="FFFFFF"/>
        </w:rPr>
        <w:t>相应的</w:t>
      </w:r>
      <w:r>
        <w:rPr>
          <w:rFonts w:ascii="Arial" w:hAnsi="Arial" w:cs="Arial"/>
          <w:color w:val="191919"/>
          <w:szCs w:val="21"/>
          <w:shd w:val="clear" w:color="auto" w:fill="FFFFFF"/>
        </w:rPr>
        <w:t>生物测定方法</w:t>
      </w:r>
    </w:p>
    <w:p w:rsidR="00666C8D" w:rsidRDefault="00666C8D"/>
    <w:tbl>
      <w:tblPr>
        <w:tblStyle w:val="ae"/>
        <w:tblW w:w="0" w:type="auto"/>
        <w:jc w:val="center"/>
        <w:tblLook w:val="04A0"/>
      </w:tblPr>
      <w:tblGrid>
        <w:gridCol w:w="1771"/>
        <w:gridCol w:w="1771"/>
        <w:gridCol w:w="1771"/>
        <w:gridCol w:w="1771"/>
      </w:tblGrid>
      <w:tr w:rsidR="00666C8D">
        <w:trPr>
          <w:trHeight w:val="260"/>
          <w:jc w:val="center"/>
        </w:trPr>
        <w:tc>
          <w:tcPr>
            <w:tcW w:w="1771" w:type="dxa"/>
          </w:tcPr>
          <w:p w:rsidR="00666C8D" w:rsidRDefault="00783375">
            <w:pPr>
              <w:rPr>
                <w:b/>
                <w:bCs/>
                <w:sz w:val="24"/>
              </w:rPr>
            </w:pPr>
            <w:r>
              <w:rPr>
                <w:rFonts w:hint="eastAsia"/>
                <w:b/>
                <w:bCs/>
                <w:sz w:val="24"/>
              </w:rPr>
              <w:t>药剂</w:t>
            </w:r>
          </w:p>
        </w:tc>
        <w:tc>
          <w:tcPr>
            <w:tcW w:w="1771" w:type="dxa"/>
          </w:tcPr>
          <w:p w:rsidR="00666C8D" w:rsidRDefault="00783375">
            <w:pPr>
              <w:rPr>
                <w:b/>
                <w:bCs/>
                <w:sz w:val="24"/>
              </w:rPr>
            </w:pPr>
            <w:r>
              <w:rPr>
                <w:rFonts w:hint="eastAsia"/>
                <w:b/>
                <w:bCs/>
                <w:sz w:val="24"/>
              </w:rPr>
              <w:t>靶标部位</w:t>
            </w:r>
          </w:p>
        </w:tc>
        <w:tc>
          <w:tcPr>
            <w:tcW w:w="1771" w:type="dxa"/>
          </w:tcPr>
          <w:p w:rsidR="00666C8D" w:rsidRDefault="00783375">
            <w:pPr>
              <w:rPr>
                <w:b/>
                <w:bCs/>
                <w:sz w:val="24"/>
              </w:rPr>
            </w:pPr>
            <w:r>
              <w:rPr>
                <w:rFonts w:hint="eastAsia"/>
                <w:b/>
                <w:bCs/>
                <w:sz w:val="24"/>
              </w:rPr>
              <w:t>作用方式</w:t>
            </w:r>
          </w:p>
        </w:tc>
        <w:tc>
          <w:tcPr>
            <w:tcW w:w="1771" w:type="dxa"/>
          </w:tcPr>
          <w:p w:rsidR="00666C8D" w:rsidRDefault="00783375">
            <w:pPr>
              <w:rPr>
                <w:b/>
                <w:bCs/>
                <w:sz w:val="24"/>
              </w:rPr>
            </w:pPr>
            <w:r>
              <w:rPr>
                <w:rFonts w:hint="eastAsia"/>
                <w:b/>
                <w:bCs/>
                <w:sz w:val="24"/>
              </w:rPr>
              <w:t>推荐测定方法</w:t>
            </w:r>
          </w:p>
        </w:tc>
      </w:tr>
      <w:tr w:rsidR="00666C8D">
        <w:trPr>
          <w:jc w:val="center"/>
        </w:trPr>
        <w:tc>
          <w:tcPr>
            <w:tcW w:w="1771" w:type="dxa"/>
          </w:tcPr>
          <w:p w:rsidR="00666C8D" w:rsidRDefault="00783375">
            <w:r>
              <w:rPr>
                <w:rFonts w:hint="eastAsia"/>
              </w:rPr>
              <w:t>甲氨基阿维菌素苯甲酸盐</w:t>
            </w:r>
          </w:p>
        </w:tc>
        <w:tc>
          <w:tcPr>
            <w:tcW w:w="1771" w:type="dxa"/>
          </w:tcPr>
          <w:p w:rsidR="00666C8D" w:rsidRDefault="00783375">
            <w:r>
              <w:rPr>
                <w:rFonts w:hint="eastAsia"/>
              </w:rPr>
              <w:t>门控氯离子通道</w:t>
            </w:r>
          </w:p>
        </w:tc>
        <w:tc>
          <w:tcPr>
            <w:tcW w:w="1771" w:type="dxa"/>
          </w:tcPr>
          <w:p w:rsidR="00666C8D" w:rsidRDefault="00783375">
            <w:r>
              <w:rPr>
                <w:rFonts w:hint="eastAsia"/>
              </w:rPr>
              <w:t>胃毒兼触杀</w:t>
            </w:r>
          </w:p>
        </w:tc>
        <w:tc>
          <w:tcPr>
            <w:tcW w:w="1771" w:type="dxa"/>
          </w:tcPr>
          <w:p w:rsidR="00666C8D" w:rsidRDefault="00783375">
            <w:r>
              <w:rPr>
                <w:rFonts w:hint="eastAsia"/>
              </w:rPr>
              <w:t>点滴法、浸叶法、饲料药膜法</w:t>
            </w:r>
          </w:p>
        </w:tc>
      </w:tr>
      <w:tr w:rsidR="00666C8D">
        <w:trPr>
          <w:jc w:val="center"/>
        </w:trPr>
        <w:tc>
          <w:tcPr>
            <w:tcW w:w="1771" w:type="dxa"/>
          </w:tcPr>
          <w:p w:rsidR="00666C8D" w:rsidRDefault="00783375">
            <w:r>
              <w:rPr>
                <w:rFonts w:hint="eastAsia"/>
              </w:rPr>
              <w:t>氯虫苯甲酰胺</w:t>
            </w:r>
          </w:p>
        </w:tc>
        <w:tc>
          <w:tcPr>
            <w:tcW w:w="1771" w:type="dxa"/>
          </w:tcPr>
          <w:p w:rsidR="00666C8D" w:rsidRDefault="00783375">
            <w:r>
              <w:rPr>
                <w:rFonts w:hint="eastAsia"/>
              </w:rPr>
              <w:t>鱼尼丁受体</w:t>
            </w:r>
          </w:p>
        </w:tc>
        <w:tc>
          <w:tcPr>
            <w:tcW w:w="1771" w:type="dxa"/>
          </w:tcPr>
          <w:p w:rsidR="00666C8D" w:rsidRDefault="00783375">
            <w:r>
              <w:rPr>
                <w:rFonts w:hint="eastAsia"/>
              </w:rPr>
              <w:t>胃毒兼触杀</w:t>
            </w:r>
          </w:p>
        </w:tc>
        <w:tc>
          <w:tcPr>
            <w:tcW w:w="1771" w:type="dxa"/>
          </w:tcPr>
          <w:p w:rsidR="00666C8D" w:rsidRDefault="00783375">
            <w:r>
              <w:rPr>
                <w:rFonts w:hint="eastAsia"/>
              </w:rPr>
              <w:t>点滴法、浸叶法、饲料药膜法</w:t>
            </w:r>
          </w:p>
        </w:tc>
      </w:tr>
      <w:tr w:rsidR="00666C8D">
        <w:trPr>
          <w:jc w:val="center"/>
        </w:trPr>
        <w:tc>
          <w:tcPr>
            <w:tcW w:w="1771" w:type="dxa"/>
          </w:tcPr>
          <w:p w:rsidR="00666C8D" w:rsidRDefault="00783375">
            <w:r>
              <w:rPr>
                <w:rFonts w:hint="eastAsia"/>
              </w:rPr>
              <w:t>氟苯虫酰胺</w:t>
            </w:r>
          </w:p>
        </w:tc>
        <w:tc>
          <w:tcPr>
            <w:tcW w:w="1771" w:type="dxa"/>
          </w:tcPr>
          <w:p w:rsidR="00666C8D" w:rsidRDefault="00783375">
            <w:r>
              <w:rPr>
                <w:rFonts w:hint="eastAsia"/>
              </w:rPr>
              <w:t>鱼尼丁受体</w:t>
            </w:r>
          </w:p>
        </w:tc>
        <w:tc>
          <w:tcPr>
            <w:tcW w:w="1771" w:type="dxa"/>
          </w:tcPr>
          <w:p w:rsidR="00666C8D" w:rsidRDefault="00783375">
            <w:r>
              <w:rPr>
                <w:rFonts w:hint="eastAsia"/>
              </w:rPr>
              <w:t>胃毒兼触杀</w:t>
            </w:r>
          </w:p>
        </w:tc>
        <w:tc>
          <w:tcPr>
            <w:tcW w:w="1771" w:type="dxa"/>
          </w:tcPr>
          <w:p w:rsidR="00666C8D" w:rsidRDefault="00783375">
            <w:r>
              <w:rPr>
                <w:rFonts w:hint="eastAsia"/>
              </w:rPr>
              <w:t>点滴法、浸叶法、饲料药膜法</w:t>
            </w:r>
          </w:p>
        </w:tc>
      </w:tr>
      <w:tr w:rsidR="00666C8D">
        <w:trPr>
          <w:jc w:val="center"/>
        </w:trPr>
        <w:tc>
          <w:tcPr>
            <w:tcW w:w="1771" w:type="dxa"/>
          </w:tcPr>
          <w:p w:rsidR="00666C8D" w:rsidRDefault="00783375">
            <w:r>
              <w:rPr>
                <w:rFonts w:hint="eastAsia"/>
              </w:rPr>
              <w:t>四氯虫酰胺</w:t>
            </w:r>
          </w:p>
        </w:tc>
        <w:tc>
          <w:tcPr>
            <w:tcW w:w="1771" w:type="dxa"/>
          </w:tcPr>
          <w:p w:rsidR="00666C8D" w:rsidRDefault="00783375">
            <w:r>
              <w:rPr>
                <w:rFonts w:hint="eastAsia"/>
              </w:rPr>
              <w:t>鱼尼丁受体</w:t>
            </w:r>
          </w:p>
        </w:tc>
        <w:tc>
          <w:tcPr>
            <w:tcW w:w="1771" w:type="dxa"/>
          </w:tcPr>
          <w:p w:rsidR="00666C8D" w:rsidRDefault="00783375">
            <w:r>
              <w:rPr>
                <w:rFonts w:hint="eastAsia"/>
              </w:rPr>
              <w:t>胃毒兼触杀</w:t>
            </w:r>
          </w:p>
        </w:tc>
        <w:tc>
          <w:tcPr>
            <w:tcW w:w="1771" w:type="dxa"/>
          </w:tcPr>
          <w:p w:rsidR="00666C8D" w:rsidRDefault="00783375">
            <w:r>
              <w:rPr>
                <w:rFonts w:hint="eastAsia"/>
              </w:rPr>
              <w:t>点滴法、浸叶法、饲料药膜法</w:t>
            </w:r>
          </w:p>
        </w:tc>
      </w:tr>
      <w:tr w:rsidR="00666C8D">
        <w:trPr>
          <w:jc w:val="center"/>
        </w:trPr>
        <w:tc>
          <w:tcPr>
            <w:tcW w:w="1771" w:type="dxa"/>
          </w:tcPr>
          <w:p w:rsidR="00666C8D" w:rsidRDefault="00783375">
            <w:r>
              <w:rPr>
                <w:rFonts w:hint="eastAsia"/>
              </w:rPr>
              <w:t>茚虫威</w:t>
            </w:r>
          </w:p>
        </w:tc>
        <w:tc>
          <w:tcPr>
            <w:tcW w:w="1771" w:type="dxa"/>
          </w:tcPr>
          <w:p w:rsidR="00666C8D" w:rsidRDefault="00783375">
            <w:r>
              <w:rPr>
                <w:rFonts w:hint="eastAsia"/>
              </w:rPr>
              <w:t>钠离子通道</w:t>
            </w:r>
          </w:p>
        </w:tc>
        <w:tc>
          <w:tcPr>
            <w:tcW w:w="1771" w:type="dxa"/>
          </w:tcPr>
          <w:p w:rsidR="00666C8D" w:rsidRDefault="00783375">
            <w:r>
              <w:rPr>
                <w:rFonts w:hint="eastAsia"/>
              </w:rPr>
              <w:t>胃毒兼触杀</w:t>
            </w:r>
          </w:p>
        </w:tc>
        <w:tc>
          <w:tcPr>
            <w:tcW w:w="1771" w:type="dxa"/>
          </w:tcPr>
          <w:p w:rsidR="00666C8D" w:rsidRDefault="00783375">
            <w:r>
              <w:rPr>
                <w:rFonts w:hint="eastAsia"/>
              </w:rPr>
              <w:t>点滴法、浸叶法、饲料药膜法</w:t>
            </w:r>
          </w:p>
        </w:tc>
      </w:tr>
      <w:tr w:rsidR="00666C8D">
        <w:trPr>
          <w:jc w:val="center"/>
        </w:trPr>
        <w:tc>
          <w:tcPr>
            <w:tcW w:w="1771" w:type="dxa"/>
          </w:tcPr>
          <w:p w:rsidR="00666C8D" w:rsidRDefault="00783375">
            <w:r>
              <w:rPr>
                <w:rFonts w:hint="eastAsia"/>
              </w:rPr>
              <w:t>乙基多杀菌素</w:t>
            </w:r>
          </w:p>
        </w:tc>
        <w:tc>
          <w:tcPr>
            <w:tcW w:w="1771" w:type="dxa"/>
          </w:tcPr>
          <w:p w:rsidR="00666C8D" w:rsidRDefault="00783375">
            <w:r>
              <w:rPr>
                <w:rFonts w:hint="eastAsia"/>
              </w:rPr>
              <w:t>乙酰胆碱酯酶</w:t>
            </w:r>
          </w:p>
        </w:tc>
        <w:tc>
          <w:tcPr>
            <w:tcW w:w="1771" w:type="dxa"/>
          </w:tcPr>
          <w:p w:rsidR="00666C8D" w:rsidRDefault="00783375">
            <w:r>
              <w:rPr>
                <w:rFonts w:hint="eastAsia"/>
              </w:rPr>
              <w:t>胃毒兼触杀</w:t>
            </w:r>
          </w:p>
        </w:tc>
        <w:tc>
          <w:tcPr>
            <w:tcW w:w="1771" w:type="dxa"/>
          </w:tcPr>
          <w:p w:rsidR="00666C8D" w:rsidRDefault="00783375">
            <w:r>
              <w:rPr>
                <w:rFonts w:hint="eastAsia"/>
              </w:rPr>
              <w:t>点滴法、浸叶法、饲料药膜法</w:t>
            </w:r>
          </w:p>
        </w:tc>
      </w:tr>
      <w:tr w:rsidR="00666C8D">
        <w:trPr>
          <w:jc w:val="center"/>
        </w:trPr>
        <w:tc>
          <w:tcPr>
            <w:tcW w:w="1771" w:type="dxa"/>
          </w:tcPr>
          <w:p w:rsidR="00666C8D" w:rsidRDefault="00783375">
            <w:r>
              <w:rPr>
                <w:rFonts w:hint="eastAsia"/>
              </w:rPr>
              <w:t>虫螨腈</w:t>
            </w:r>
          </w:p>
        </w:tc>
        <w:tc>
          <w:tcPr>
            <w:tcW w:w="1771" w:type="dxa"/>
          </w:tcPr>
          <w:p w:rsidR="00666C8D" w:rsidRDefault="00783375">
            <w:r>
              <w:rPr>
                <w:rFonts w:hint="eastAsia"/>
              </w:rPr>
              <w:t>线粒体</w:t>
            </w:r>
          </w:p>
        </w:tc>
        <w:tc>
          <w:tcPr>
            <w:tcW w:w="1771" w:type="dxa"/>
          </w:tcPr>
          <w:p w:rsidR="00666C8D" w:rsidRDefault="00783375">
            <w:r>
              <w:rPr>
                <w:rFonts w:hint="eastAsia"/>
              </w:rPr>
              <w:t>胃毒兼触杀</w:t>
            </w:r>
          </w:p>
        </w:tc>
        <w:tc>
          <w:tcPr>
            <w:tcW w:w="1771" w:type="dxa"/>
          </w:tcPr>
          <w:p w:rsidR="00666C8D" w:rsidRDefault="00783375">
            <w:r>
              <w:rPr>
                <w:rFonts w:hint="eastAsia"/>
              </w:rPr>
              <w:t>点滴法、浸叶法、饲料药膜法</w:t>
            </w:r>
          </w:p>
        </w:tc>
      </w:tr>
      <w:tr w:rsidR="00666C8D">
        <w:trPr>
          <w:jc w:val="center"/>
        </w:trPr>
        <w:tc>
          <w:tcPr>
            <w:tcW w:w="1771" w:type="dxa"/>
          </w:tcPr>
          <w:p w:rsidR="00666C8D" w:rsidRDefault="00783375">
            <w:r>
              <w:rPr>
                <w:rFonts w:hint="eastAsia"/>
              </w:rPr>
              <w:t>虱螨脲</w:t>
            </w:r>
          </w:p>
        </w:tc>
        <w:tc>
          <w:tcPr>
            <w:tcW w:w="1771" w:type="dxa"/>
          </w:tcPr>
          <w:p w:rsidR="00666C8D" w:rsidRDefault="00783375">
            <w:r>
              <w:rPr>
                <w:rFonts w:hint="eastAsia"/>
              </w:rPr>
              <w:t>昆虫表皮</w:t>
            </w:r>
          </w:p>
        </w:tc>
        <w:tc>
          <w:tcPr>
            <w:tcW w:w="1771" w:type="dxa"/>
          </w:tcPr>
          <w:p w:rsidR="00666C8D" w:rsidRDefault="00783375">
            <w:r>
              <w:rPr>
                <w:rFonts w:hint="eastAsia"/>
              </w:rPr>
              <w:t>胃毒</w:t>
            </w:r>
          </w:p>
        </w:tc>
        <w:tc>
          <w:tcPr>
            <w:tcW w:w="1771" w:type="dxa"/>
          </w:tcPr>
          <w:p w:rsidR="00666C8D" w:rsidRDefault="00783375">
            <w:r>
              <w:rPr>
                <w:rFonts w:hint="eastAsia"/>
              </w:rPr>
              <w:t>浸叶法、饲料药膜法</w:t>
            </w:r>
          </w:p>
        </w:tc>
      </w:tr>
    </w:tbl>
    <w:p w:rsidR="00666C8D" w:rsidRDefault="00666C8D"/>
    <w:p w:rsidR="00666C8D" w:rsidRDefault="00666C8D">
      <w:pPr>
        <w:spacing w:line="520" w:lineRule="exact"/>
        <w:rPr>
          <w:color w:val="000000"/>
          <w:kern w:val="0"/>
          <w:szCs w:val="21"/>
        </w:rPr>
      </w:pPr>
    </w:p>
    <w:sectPr w:rsidR="00666C8D" w:rsidSect="001F11B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402" w:rsidRDefault="00237402">
      <w:r>
        <w:separator/>
      </w:r>
    </w:p>
  </w:endnote>
  <w:endnote w:type="continuationSeparator" w:id="1">
    <w:p w:rsidR="00237402" w:rsidRDefault="00237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8D" w:rsidRDefault="00031755">
    <w:pPr>
      <w:pStyle w:val="ab"/>
      <w:framePr w:wrap="around" w:vAnchor="text" w:hAnchor="margin" w:xAlign="center" w:y="1"/>
      <w:rPr>
        <w:rStyle w:val="af"/>
      </w:rPr>
    </w:pPr>
    <w:r>
      <w:rPr>
        <w:rStyle w:val="af"/>
      </w:rPr>
      <w:fldChar w:fldCharType="begin"/>
    </w:r>
    <w:r w:rsidR="00783375">
      <w:rPr>
        <w:rStyle w:val="af"/>
      </w:rPr>
      <w:instrText xml:space="preserve">PAGE  </w:instrText>
    </w:r>
    <w:r>
      <w:rPr>
        <w:rStyle w:val="af"/>
      </w:rPr>
      <w:fldChar w:fldCharType="end"/>
    </w:r>
  </w:p>
  <w:p w:rsidR="00666C8D" w:rsidRDefault="00666C8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8D" w:rsidRDefault="00031755">
    <w:pPr>
      <w:pStyle w:val="ab"/>
      <w:framePr w:wrap="around" w:vAnchor="text" w:hAnchor="margin" w:xAlign="center" w:y="1"/>
      <w:rPr>
        <w:rStyle w:val="af"/>
      </w:rPr>
    </w:pPr>
    <w:r>
      <w:rPr>
        <w:rStyle w:val="af"/>
      </w:rPr>
      <w:fldChar w:fldCharType="begin"/>
    </w:r>
    <w:r w:rsidR="00783375">
      <w:rPr>
        <w:rStyle w:val="af"/>
      </w:rPr>
      <w:instrText xml:space="preserve">PAGE  </w:instrText>
    </w:r>
    <w:r>
      <w:rPr>
        <w:rStyle w:val="af"/>
      </w:rPr>
      <w:fldChar w:fldCharType="separate"/>
    </w:r>
    <w:r w:rsidR="000F5212">
      <w:rPr>
        <w:rStyle w:val="af"/>
        <w:noProof/>
      </w:rPr>
      <w:t>1</w:t>
    </w:r>
    <w:r>
      <w:rPr>
        <w:rStyle w:val="af"/>
      </w:rPr>
      <w:fldChar w:fldCharType="end"/>
    </w:r>
  </w:p>
  <w:p w:rsidR="00666C8D" w:rsidRDefault="00666C8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402" w:rsidRDefault="00237402">
      <w:r>
        <w:separator/>
      </w:r>
    </w:p>
  </w:footnote>
  <w:footnote w:type="continuationSeparator" w:id="1">
    <w:p w:rsidR="00237402" w:rsidRDefault="002374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4514"/>
    <w:rsid w:val="000064C7"/>
    <w:rsid w:val="00013DCE"/>
    <w:rsid w:val="00017DF1"/>
    <w:rsid w:val="00022B9D"/>
    <w:rsid w:val="00031755"/>
    <w:rsid w:val="00037D22"/>
    <w:rsid w:val="00041F3D"/>
    <w:rsid w:val="0005282F"/>
    <w:rsid w:val="000553DA"/>
    <w:rsid w:val="00056A24"/>
    <w:rsid w:val="00075748"/>
    <w:rsid w:val="00076848"/>
    <w:rsid w:val="00082B99"/>
    <w:rsid w:val="00096688"/>
    <w:rsid w:val="000979BF"/>
    <w:rsid w:val="000A0F94"/>
    <w:rsid w:val="000B43D3"/>
    <w:rsid w:val="000C0E84"/>
    <w:rsid w:val="000E3A88"/>
    <w:rsid w:val="000E4266"/>
    <w:rsid w:val="000F5212"/>
    <w:rsid w:val="001158AA"/>
    <w:rsid w:val="0015740B"/>
    <w:rsid w:val="0018603E"/>
    <w:rsid w:val="001A0783"/>
    <w:rsid w:val="001A0FD0"/>
    <w:rsid w:val="001A7234"/>
    <w:rsid w:val="001C1B47"/>
    <w:rsid w:val="001D33DA"/>
    <w:rsid w:val="001D5DAB"/>
    <w:rsid w:val="001E3637"/>
    <w:rsid w:val="001F11B3"/>
    <w:rsid w:val="001F1F2B"/>
    <w:rsid w:val="001F6C00"/>
    <w:rsid w:val="0020062D"/>
    <w:rsid w:val="00213CB8"/>
    <w:rsid w:val="002241BD"/>
    <w:rsid w:val="00237402"/>
    <w:rsid w:val="002543D4"/>
    <w:rsid w:val="002548AC"/>
    <w:rsid w:val="00275F0E"/>
    <w:rsid w:val="002851B4"/>
    <w:rsid w:val="00285232"/>
    <w:rsid w:val="002853E9"/>
    <w:rsid w:val="002A4316"/>
    <w:rsid w:val="002A6EEB"/>
    <w:rsid w:val="002A76EF"/>
    <w:rsid w:val="002A7B70"/>
    <w:rsid w:val="002B7356"/>
    <w:rsid w:val="002D17AF"/>
    <w:rsid w:val="002D7157"/>
    <w:rsid w:val="00321FF7"/>
    <w:rsid w:val="00323B3B"/>
    <w:rsid w:val="00335A79"/>
    <w:rsid w:val="0035100D"/>
    <w:rsid w:val="003719EA"/>
    <w:rsid w:val="00373418"/>
    <w:rsid w:val="00376D7D"/>
    <w:rsid w:val="00385A3E"/>
    <w:rsid w:val="003922A8"/>
    <w:rsid w:val="003A6476"/>
    <w:rsid w:val="003A6BCE"/>
    <w:rsid w:val="003B641D"/>
    <w:rsid w:val="003D02BC"/>
    <w:rsid w:val="003D6368"/>
    <w:rsid w:val="004037C7"/>
    <w:rsid w:val="00406E3D"/>
    <w:rsid w:val="00411476"/>
    <w:rsid w:val="00424AC6"/>
    <w:rsid w:val="00437F45"/>
    <w:rsid w:val="00467E39"/>
    <w:rsid w:val="00473AAE"/>
    <w:rsid w:val="00496904"/>
    <w:rsid w:val="00496F35"/>
    <w:rsid w:val="004B3CF8"/>
    <w:rsid w:val="004C24F1"/>
    <w:rsid w:val="004C2C51"/>
    <w:rsid w:val="004C6731"/>
    <w:rsid w:val="004F7650"/>
    <w:rsid w:val="00503CD2"/>
    <w:rsid w:val="00513F51"/>
    <w:rsid w:val="00535566"/>
    <w:rsid w:val="00545F17"/>
    <w:rsid w:val="00553358"/>
    <w:rsid w:val="00553907"/>
    <w:rsid w:val="00562FC7"/>
    <w:rsid w:val="0057291A"/>
    <w:rsid w:val="005748DB"/>
    <w:rsid w:val="00577A58"/>
    <w:rsid w:val="005848C3"/>
    <w:rsid w:val="0058668A"/>
    <w:rsid w:val="00593CED"/>
    <w:rsid w:val="005A2DC7"/>
    <w:rsid w:val="005B4E96"/>
    <w:rsid w:val="005B74E8"/>
    <w:rsid w:val="005C3934"/>
    <w:rsid w:val="005D65FE"/>
    <w:rsid w:val="005E30A1"/>
    <w:rsid w:val="005E35BC"/>
    <w:rsid w:val="005E68B9"/>
    <w:rsid w:val="005E7F37"/>
    <w:rsid w:val="005F41EE"/>
    <w:rsid w:val="005F4514"/>
    <w:rsid w:val="005F74CD"/>
    <w:rsid w:val="006146F9"/>
    <w:rsid w:val="00625458"/>
    <w:rsid w:val="006263A7"/>
    <w:rsid w:val="006355B0"/>
    <w:rsid w:val="00637ADE"/>
    <w:rsid w:val="006404F6"/>
    <w:rsid w:val="006464F2"/>
    <w:rsid w:val="006555AA"/>
    <w:rsid w:val="00656A03"/>
    <w:rsid w:val="00656BA6"/>
    <w:rsid w:val="00666649"/>
    <w:rsid w:val="00666C8D"/>
    <w:rsid w:val="006677F0"/>
    <w:rsid w:val="006A33C9"/>
    <w:rsid w:val="006C4274"/>
    <w:rsid w:val="006C5680"/>
    <w:rsid w:val="006C753A"/>
    <w:rsid w:val="006D26E4"/>
    <w:rsid w:val="006D4C9C"/>
    <w:rsid w:val="006E74BB"/>
    <w:rsid w:val="006F2047"/>
    <w:rsid w:val="0070121D"/>
    <w:rsid w:val="00710267"/>
    <w:rsid w:val="00721491"/>
    <w:rsid w:val="007240F4"/>
    <w:rsid w:val="007346A3"/>
    <w:rsid w:val="00736EC4"/>
    <w:rsid w:val="00760E4C"/>
    <w:rsid w:val="007620CF"/>
    <w:rsid w:val="00766282"/>
    <w:rsid w:val="00775399"/>
    <w:rsid w:val="00776182"/>
    <w:rsid w:val="007823FA"/>
    <w:rsid w:val="00783375"/>
    <w:rsid w:val="0078529B"/>
    <w:rsid w:val="00785688"/>
    <w:rsid w:val="007C26BD"/>
    <w:rsid w:val="007C5EA6"/>
    <w:rsid w:val="007D23D2"/>
    <w:rsid w:val="007D26AD"/>
    <w:rsid w:val="007D3DA1"/>
    <w:rsid w:val="00811B1A"/>
    <w:rsid w:val="008141F0"/>
    <w:rsid w:val="00816CA2"/>
    <w:rsid w:val="008230BE"/>
    <w:rsid w:val="00826953"/>
    <w:rsid w:val="0083378A"/>
    <w:rsid w:val="00837453"/>
    <w:rsid w:val="00843EC3"/>
    <w:rsid w:val="008441DE"/>
    <w:rsid w:val="008600A5"/>
    <w:rsid w:val="00860900"/>
    <w:rsid w:val="008624FD"/>
    <w:rsid w:val="00871AFC"/>
    <w:rsid w:val="00872EFE"/>
    <w:rsid w:val="008901D8"/>
    <w:rsid w:val="00892431"/>
    <w:rsid w:val="008A275B"/>
    <w:rsid w:val="008A33B8"/>
    <w:rsid w:val="008A505E"/>
    <w:rsid w:val="008B4EA9"/>
    <w:rsid w:val="008C712E"/>
    <w:rsid w:val="008C7E52"/>
    <w:rsid w:val="008D2F66"/>
    <w:rsid w:val="008F6153"/>
    <w:rsid w:val="00907194"/>
    <w:rsid w:val="00936C3A"/>
    <w:rsid w:val="00943F96"/>
    <w:rsid w:val="009460E7"/>
    <w:rsid w:val="009655FB"/>
    <w:rsid w:val="00965CA3"/>
    <w:rsid w:val="009B7587"/>
    <w:rsid w:val="009D534E"/>
    <w:rsid w:val="009E3994"/>
    <w:rsid w:val="00A00F17"/>
    <w:rsid w:val="00A017A2"/>
    <w:rsid w:val="00A06649"/>
    <w:rsid w:val="00A07470"/>
    <w:rsid w:val="00A07564"/>
    <w:rsid w:val="00A07889"/>
    <w:rsid w:val="00A14343"/>
    <w:rsid w:val="00A25DC5"/>
    <w:rsid w:val="00A33923"/>
    <w:rsid w:val="00A47BD2"/>
    <w:rsid w:val="00A56A67"/>
    <w:rsid w:val="00A7311F"/>
    <w:rsid w:val="00A7797D"/>
    <w:rsid w:val="00AC5A4E"/>
    <w:rsid w:val="00AC7EE2"/>
    <w:rsid w:val="00AE08AF"/>
    <w:rsid w:val="00B12E6B"/>
    <w:rsid w:val="00B2329F"/>
    <w:rsid w:val="00B25C84"/>
    <w:rsid w:val="00B336FA"/>
    <w:rsid w:val="00B33C27"/>
    <w:rsid w:val="00B37938"/>
    <w:rsid w:val="00B43653"/>
    <w:rsid w:val="00B57B7D"/>
    <w:rsid w:val="00BA0D7E"/>
    <w:rsid w:val="00BA16C7"/>
    <w:rsid w:val="00BA58BB"/>
    <w:rsid w:val="00BA5D51"/>
    <w:rsid w:val="00BE1243"/>
    <w:rsid w:val="00BE6BAE"/>
    <w:rsid w:val="00BF2A0E"/>
    <w:rsid w:val="00C07239"/>
    <w:rsid w:val="00C17DE5"/>
    <w:rsid w:val="00C22AE1"/>
    <w:rsid w:val="00C269D9"/>
    <w:rsid w:val="00C53D83"/>
    <w:rsid w:val="00C56BC2"/>
    <w:rsid w:val="00C64512"/>
    <w:rsid w:val="00C769A9"/>
    <w:rsid w:val="00C833A0"/>
    <w:rsid w:val="00C9097C"/>
    <w:rsid w:val="00C93BA4"/>
    <w:rsid w:val="00C96474"/>
    <w:rsid w:val="00CB3F1D"/>
    <w:rsid w:val="00CC3E82"/>
    <w:rsid w:val="00CC7530"/>
    <w:rsid w:val="00CD54ED"/>
    <w:rsid w:val="00CE2446"/>
    <w:rsid w:val="00CF76DB"/>
    <w:rsid w:val="00D00400"/>
    <w:rsid w:val="00D17B18"/>
    <w:rsid w:val="00D27180"/>
    <w:rsid w:val="00D2722D"/>
    <w:rsid w:val="00D31EB3"/>
    <w:rsid w:val="00D41335"/>
    <w:rsid w:val="00D863A0"/>
    <w:rsid w:val="00D9734B"/>
    <w:rsid w:val="00DA02C1"/>
    <w:rsid w:val="00DA0DA4"/>
    <w:rsid w:val="00DB1D6D"/>
    <w:rsid w:val="00DD07F2"/>
    <w:rsid w:val="00DD274F"/>
    <w:rsid w:val="00DE09CB"/>
    <w:rsid w:val="00E07C71"/>
    <w:rsid w:val="00E133A1"/>
    <w:rsid w:val="00E1366D"/>
    <w:rsid w:val="00E16EE5"/>
    <w:rsid w:val="00E17967"/>
    <w:rsid w:val="00E33483"/>
    <w:rsid w:val="00E42DC3"/>
    <w:rsid w:val="00E504B6"/>
    <w:rsid w:val="00E76FA5"/>
    <w:rsid w:val="00EA3A89"/>
    <w:rsid w:val="00EC6586"/>
    <w:rsid w:val="00EE528B"/>
    <w:rsid w:val="00EF3BFF"/>
    <w:rsid w:val="00EF53EC"/>
    <w:rsid w:val="00EF6FDC"/>
    <w:rsid w:val="00F06D6D"/>
    <w:rsid w:val="00F20965"/>
    <w:rsid w:val="00F363DC"/>
    <w:rsid w:val="00F41E80"/>
    <w:rsid w:val="00F42288"/>
    <w:rsid w:val="00F47413"/>
    <w:rsid w:val="00F56FFE"/>
    <w:rsid w:val="00F747D3"/>
    <w:rsid w:val="00F85EE5"/>
    <w:rsid w:val="00F90686"/>
    <w:rsid w:val="00F90CDD"/>
    <w:rsid w:val="00F92391"/>
    <w:rsid w:val="00FB0C78"/>
    <w:rsid w:val="00FB4A5F"/>
    <w:rsid w:val="00FF2128"/>
    <w:rsid w:val="00FF5CE8"/>
    <w:rsid w:val="14B149FD"/>
    <w:rsid w:val="1D4F2273"/>
    <w:rsid w:val="228575E6"/>
    <w:rsid w:val="29D64E80"/>
    <w:rsid w:val="398511FD"/>
    <w:rsid w:val="3BE95040"/>
    <w:rsid w:val="3D291A6C"/>
    <w:rsid w:val="412642C7"/>
    <w:rsid w:val="586F40BE"/>
    <w:rsid w:val="5C7E35E0"/>
    <w:rsid w:val="60770D8D"/>
    <w:rsid w:val="74EC6C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F11B3"/>
    <w:pPr>
      <w:widowControl w:val="0"/>
      <w:jc w:val="both"/>
    </w:pPr>
    <w:rPr>
      <w:kern w:val="2"/>
      <w:sz w:val="21"/>
      <w:szCs w:val="24"/>
    </w:rPr>
  </w:style>
  <w:style w:type="paragraph" w:styleId="1">
    <w:name w:val="heading 1"/>
    <w:basedOn w:val="a6"/>
    <w:next w:val="a6"/>
    <w:uiPriority w:val="9"/>
    <w:qFormat/>
    <w:rsid w:val="001F11B3"/>
    <w:pPr>
      <w:spacing w:beforeAutospacing="1" w:afterAutospacing="1"/>
      <w:jc w:val="left"/>
      <w:outlineLvl w:val="0"/>
    </w:pPr>
    <w:rPr>
      <w:rFonts w:ascii="宋体" w:hAnsi="宋体" w:hint="eastAsia"/>
      <w:b/>
      <w:kern w:val="44"/>
      <w:sz w:val="48"/>
      <w:szCs w:val="48"/>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link w:val="Char"/>
    <w:uiPriority w:val="99"/>
    <w:semiHidden/>
    <w:unhideWhenUsed/>
    <w:qFormat/>
    <w:rsid w:val="001F11B3"/>
    <w:rPr>
      <w:sz w:val="18"/>
      <w:szCs w:val="18"/>
    </w:rPr>
  </w:style>
  <w:style w:type="paragraph" w:styleId="ab">
    <w:name w:val="footer"/>
    <w:basedOn w:val="a6"/>
    <w:link w:val="Char0"/>
    <w:unhideWhenUsed/>
    <w:qFormat/>
    <w:rsid w:val="001F11B3"/>
    <w:pPr>
      <w:tabs>
        <w:tab w:val="center" w:pos="4153"/>
        <w:tab w:val="right" w:pos="8306"/>
      </w:tabs>
      <w:snapToGrid w:val="0"/>
      <w:jc w:val="left"/>
    </w:pPr>
    <w:rPr>
      <w:sz w:val="18"/>
      <w:szCs w:val="18"/>
    </w:rPr>
  </w:style>
  <w:style w:type="paragraph" w:styleId="ac">
    <w:name w:val="header"/>
    <w:basedOn w:val="a6"/>
    <w:link w:val="Char1"/>
    <w:unhideWhenUsed/>
    <w:qFormat/>
    <w:rsid w:val="001F11B3"/>
    <w:pPr>
      <w:pBdr>
        <w:bottom w:val="single" w:sz="6" w:space="1" w:color="auto"/>
      </w:pBdr>
      <w:tabs>
        <w:tab w:val="center" w:pos="4153"/>
        <w:tab w:val="right" w:pos="8306"/>
      </w:tabs>
      <w:snapToGrid w:val="0"/>
      <w:jc w:val="center"/>
    </w:pPr>
    <w:rPr>
      <w:sz w:val="18"/>
      <w:szCs w:val="18"/>
    </w:rPr>
  </w:style>
  <w:style w:type="paragraph" w:styleId="ad">
    <w:name w:val="Normal (Web)"/>
    <w:basedOn w:val="a6"/>
    <w:uiPriority w:val="99"/>
    <w:semiHidden/>
    <w:unhideWhenUsed/>
    <w:qFormat/>
    <w:rsid w:val="001F11B3"/>
    <w:pPr>
      <w:widowControl/>
      <w:spacing w:before="100" w:beforeAutospacing="1" w:after="100" w:afterAutospacing="1"/>
      <w:jc w:val="left"/>
    </w:pPr>
    <w:rPr>
      <w:rFonts w:ascii="宋体" w:hAnsi="宋体" w:cs="宋体"/>
      <w:kern w:val="0"/>
      <w:sz w:val="24"/>
    </w:rPr>
  </w:style>
  <w:style w:type="table" w:styleId="ae">
    <w:name w:val="Table Grid"/>
    <w:basedOn w:val="a8"/>
    <w:uiPriority w:val="59"/>
    <w:semiHidden/>
    <w:unhideWhenUsed/>
    <w:qFormat/>
    <w:rsid w:val="001F11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7"/>
    <w:qFormat/>
    <w:rsid w:val="001F11B3"/>
  </w:style>
  <w:style w:type="character" w:customStyle="1" w:styleId="Char1">
    <w:name w:val="页眉 Char"/>
    <w:basedOn w:val="a7"/>
    <w:link w:val="ac"/>
    <w:uiPriority w:val="99"/>
    <w:qFormat/>
    <w:rsid w:val="001F11B3"/>
    <w:rPr>
      <w:sz w:val="18"/>
      <w:szCs w:val="18"/>
    </w:rPr>
  </w:style>
  <w:style w:type="character" w:customStyle="1" w:styleId="Char0">
    <w:name w:val="页脚 Char"/>
    <w:basedOn w:val="a7"/>
    <w:link w:val="ab"/>
    <w:uiPriority w:val="99"/>
    <w:rsid w:val="001F11B3"/>
    <w:rPr>
      <w:sz w:val="18"/>
      <w:szCs w:val="18"/>
    </w:rPr>
  </w:style>
  <w:style w:type="paragraph" w:customStyle="1" w:styleId="af0">
    <w:name w:val="标准书脚_奇数页"/>
    <w:qFormat/>
    <w:rsid w:val="001F11B3"/>
    <w:pPr>
      <w:spacing w:before="120"/>
      <w:jc w:val="right"/>
    </w:pPr>
    <w:rPr>
      <w:sz w:val="18"/>
    </w:rPr>
  </w:style>
  <w:style w:type="paragraph" w:customStyle="1" w:styleId="af1">
    <w:name w:val="标准书眉_奇数页"/>
    <w:next w:val="a6"/>
    <w:qFormat/>
    <w:rsid w:val="001F11B3"/>
    <w:pPr>
      <w:tabs>
        <w:tab w:val="center" w:pos="4154"/>
        <w:tab w:val="right" w:pos="8306"/>
      </w:tabs>
      <w:spacing w:after="120"/>
      <w:jc w:val="right"/>
    </w:pPr>
    <w:rPr>
      <w:sz w:val="21"/>
    </w:rPr>
  </w:style>
  <w:style w:type="paragraph" w:customStyle="1" w:styleId="af2">
    <w:name w:val="标准书眉一"/>
    <w:qFormat/>
    <w:rsid w:val="001F11B3"/>
    <w:pPr>
      <w:jc w:val="both"/>
    </w:pPr>
  </w:style>
  <w:style w:type="paragraph" w:customStyle="1" w:styleId="af3">
    <w:name w:val="封面正文"/>
    <w:rsid w:val="001F11B3"/>
    <w:pPr>
      <w:jc w:val="both"/>
    </w:pPr>
  </w:style>
  <w:style w:type="paragraph" w:customStyle="1" w:styleId="af4">
    <w:name w:val="标准标志"/>
    <w:next w:val="a6"/>
    <w:qFormat/>
    <w:rsid w:val="001F11B3"/>
    <w:pPr>
      <w:framePr w:w="2268" w:h="1392" w:hRule="exact" w:wrap="around" w:hAnchor="margin" w:x="6748" w:y="171" w:anchorLock="1"/>
      <w:shd w:val="solid" w:color="FFFFFF" w:fill="FFFFFF"/>
      <w:spacing w:line="0" w:lineRule="atLeast"/>
      <w:jc w:val="right"/>
    </w:pPr>
    <w:rPr>
      <w:b/>
      <w:w w:val="130"/>
      <w:sz w:val="96"/>
    </w:rPr>
  </w:style>
  <w:style w:type="character" w:customStyle="1" w:styleId="af5">
    <w:name w:val="发布"/>
    <w:basedOn w:val="a7"/>
    <w:qFormat/>
    <w:rsid w:val="001F11B3"/>
    <w:rPr>
      <w:rFonts w:ascii="黑体" w:eastAsia="黑体"/>
      <w:spacing w:val="22"/>
      <w:w w:val="100"/>
      <w:position w:val="3"/>
      <w:sz w:val="28"/>
    </w:rPr>
  </w:style>
  <w:style w:type="paragraph" w:customStyle="1" w:styleId="af6">
    <w:name w:val="发布部门"/>
    <w:next w:val="a6"/>
    <w:rsid w:val="001F11B3"/>
    <w:pPr>
      <w:framePr w:w="7433" w:h="585" w:hRule="exact" w:hSpace="180" w:vSpace="180" w:wrap="around" w:hAnchor="margin" w:xAlign="center" w:y="14401" w:anchorLock="1"/>
      <w:jc w:val="center"/>
    </w:pPr>
    <w:rPr>
      <w:rFonts w:ascii="宋体"/>
      <w:b/>
      <w:spacing w:val="20"/>
      <w:w w:val="135"/>
      <w:sz w:val="36"/>
    </w:rPr>
  </w:style>
  <w:style w:type="paragraph" w:customStyle="1" w:styleId="af7">
    <w:name w:val="发布日期"/>
    <w:rsid w:val="001F11B3"/>
    <w:pPr>
      <w:framePr w:w="4000" w:h="473" w:hRule="exact" w:hSpace="180" w:vSpace="180" w:wrap="around" w:hAnchor="margin" w:y="13511" w:anchorLock="1"/>
    </w:pPr>
    <w:rPr>
      <w:rFonts w:eastAsia="黑体"/>
      <w:sz w:val="28"/>
    </w:rPr>
  </w:style>
  <w:style w:type="paragraph" w:customStyle="1" w:styleId="10">
    <w:name w:val="封面标准号1"/>
    <w:rsid w:val="001F11B3"/>
    <w:pPr>
      <w:widowControl w:val="0"/>
      <w:kinsoku w:val="0"/>
      <w:overflowPunct w:val="0"/>
      <w:autoSpaceDE w:val="0"/>
      <w:autoSpaceDN w:val="0"/>
      <w:spacing w:before="308"/>
      <w:jc w:val="right"/>
      <w:textAlignment w:val="center"/>
    </w:pPr>
    <w:rPr>
      <w:sz w:val="28"/>
    </w:rPr>
  </w:style>
  <w:style w:type="paragraph" w:customStyle="1" w:styleId="af8">
    <w:name w:val="封面标准文稿编辑信息"/>
    <w:qFormat/>
    <w:rsid w:val="001F11B3"/>
    <w:pPr>
      <w:spacing w:before="180" w:line="180" w:lineRule="exact"/>
      <w:jc w:val="center"/>
    </w:pPr>
    <w:rPr>
      <w:rFonts w:ascii="宋体"/>
      <w:sz w:val="21"/>
    </w:rPr>
  </w:style>
  <w:style w:type="paragraph" w:customStyle="1" w:styleId="af9">
    <w:name w:val="封面标准文稿类别"/>
    <w:qFormat/>
    <w:rsid w:val="001F11B3"/>
    <w:pPr>
      <w:spacing w:before="440" w:line="400" w:lineRule="exact"/>
      <w:jc w:val="center"/>
    </w:pPr>
    <w:rPr>
      <w:rFonts w:ascii="宋体"/>
      <w:sz w:val="24"/>
    </w:rPr>
  </w:style>
  <w:style w:type="paragraph" w:customStyle="1" w:styleId="afa">
    <w:name w:val="其他标准称谓"/>
    <w:qFormat/>
    <w:rsid w:val="001F11B3"/>
    <w:pPr>
      <w:spacing w:line="0" w:lineRule="atLeast"/>
      <w:jc w:val="distribute"/>
    </w:pPr>
    <w:rPr>
      <w:rFonts w:ascii="黑体" w:eastAsia="黑体" w:hAnsi="宋体"/>
      <w:sz w:val="52"/>
    </w:rPr>
  </w:style>
  <w:style w:type="paragraph" w:customStyle="1" w:styleId="afb">
    <w:name w:val="实施日期"/>
    <w:basedOn w:val="af7"/>
    <w:qFormat/>
    <w:rsid w:val="001F11B3"/>
    <w:pPr>
      <w:framePr w:hSpace="0" w:wrap="around" w:xAlign="right"/>
      <w:jc w:val="right"/>
    </w:pPr>
  </w:style>
  <w:style w:type="paragraph" w:customStyle="1" w:styleId="afc">
    <w:name w:val="文献分类号"/>
    <w:qFormat/>
    <w:rsid w:val="001F11B3"/>
    <w:pPr>
      <w:framePr w:hSpace="180" w:vSpace="180" w:wrap="around" w:hAnchor="margin" w:y="1" w:anchorLock="1"/>
      <w:widowControl w:val="0"/>
      <w:textAlignment w:val="center"/>
    </w:pPr>
    <w:rPr>
      <w:rFonts w:eastAsia="黑体"/>
      <w:sz w:val="21"/>
    </w:rPr>
  </w:style>
  <w:style w:type="paragraph" w:customStyle="1" w:styleId="a">
    <w:name w:val="前言、引言标题"/>
    <w:next w:val="a6"/>
    <w:qFormat/>
    <w:rsid w:val="001F11B3"/>
    <w:pPr>
      <w:numPr>
        <w:numId w:val="1"/>
      </w:numPr>
      <w:shd w:val="clear" w:color="FFFFFF" w:fill="FFFFFF"/>
      <w:spacing w:before="640" w:after="560"/>
      <w:jc w:val="center"/>
      <w:outlineLvl w:val="0"/>
    </w:pPr>
    <w:rPr>
      <w:rFonts w:ascii="黑体" w:eastAsia="黑体"/>
      <w:sz w:val="32"/>
    </w:rPr>
  </w:style>
  <w:style w:type="paragraph" w:customStyle="1" w:styleId="afd">
    <w:name w:val="段"/>
    <w:qFormat/>
    <w:rsid w:val="001F11B3"/>
    <w:pPr>
      <w:autoSpaceDE w:val="0"/>
      <w:autoSpaceDN w:val="0"/>
      <w:ind w:firstLineChars="200" w:firstLine="200"/>
      <w:jc w:val="both"/>
    </w:pPr>
    <w:rPr>
      <w:rFonts w:ascii="宋体"/>
      <w:sz w:val="21"/>
    </w:rPr>
  </w:style>
  <w:style w:type="paragraph" w:customStyle="1" w:styleId="a0">
    <w:name w:val="章标题"/>
    <w:next w:val="afd"/>
    <w:qFormat/>
    <w:rsid w:val="001F11B3"/>
    <w:pPr>
      <w:numPr>
        <w:ilvl w:val="1"/>
        <w:numId w:val="1"/>
      </w:numPr>
      <w:spacing w:beforeLines="50" w:afterLines="50"/>
      <w:jc w:val="both"/>
      <w:outlineLvl w:val="1"/>
    </w:pPr>
    <w:rPr>
      <w:rFonts w:ascii="黑体" w:eastAsia="黑体"/>
      <w:sz w:val="21"/>
    </w:rPr>
  </w:style>
  <w:style w:type="paragraph" w:customStyle="1" w:styleId="a1">
    <w:name w:val="一级条标题"/>
    <w:next w:val="afd"/>
    <w:qFormat/>
    <w:rsid w:val="001F11B3"/>
    <w:pPr>
      <w:numPr>
        <w:ilvl w:val="2"/>
        <w:numId w:val="1"/>
      </w:numPr>
      <w:outlineLvl w:val="2"/>
    </w:pPr>
    <w:rPr>
      <w:rFonts w:eastAsia="黑体"/>
      <w:sz w:val="21"/>
    </w:rPr>
  </w:style>
  <w:style w:type="paragraph" w:customStyle="1" w:styleId="a2">
    <w:name w:val="二级条标题"/>
    <w:basedOn w:val="a1"/>
    <w:next w:val="afd"/>
    <w:qFormat/>
    <w:rsid w:val="001F11B3"/>
    <w:pPr>
      <w:numPr>
        <w:ilvl w:val="3"/>
      </w:numPr>
      <w:outlineLvl w:val="3"/>
    </w:pPr>
  </w:style>
  <w:style w:type="paragraph" w:customStyle="1" w:styleId="a3">
    <w:name w:val="三级条标题"/>
    <w:basedOn w:val="a2"/>
    <w:next w:val="afd"/>
    <w:qFormat/>
    <w:rsid w:val="001F11B3"/>
    <w:pPr>
      <w:numPr>
        <w:ilvl w:val="4"/>
      </w:numPr>
      <w:outlineLvl w:val="4"/>
    </w:pPr>
  </w:style>
  <w:style w:type="paragraph" w:customStyle="1" w:styleId="a4">
    <w:name w:val="四级条标题"/>
    <w:basedOn w:val="a3"/>
    <w:next w:val="afd"/>
    <w:qFormat/>
    <w:rsid w:val="001F11B3"/>
    <w:pPr>
      <w:numPr>
        <w:ilvl w:val="5"/>
      </w:numPr>
      <w:outlineLvl w:val="5"/>
    </w:pPr>
  </w:style>
  <w:style w:type="paragraph" w:customStyle="1" w:styleId="a5">
    <w:name w:val="五级条标题"/>
    <w:basedOn w:val="a4"/>
    <w:next w:val="afd"/>
    <w:qFormat/>
    <w:rsid w:val="001F11B3"/>
    <w:pPr>
      <w:numPr>
        <w:ilvl w:val="6"/>
      </w:numPr>
      <w:outlineLvl w:val="6"/>
    </w:pPr>
  </w:style>
  <w:style w:type="paragraph" w:customStyle="1" w:styleId="18">
    <w:name w:val="样式 行距: 固定值 18 磅"/>
    <w:basedOn w:val="a6"/>
    <w:qFormat/>
    <w:rsid w:val="001F11B3"/>
    <w:pPr>
      <w:spacing w:line="440" w:lineRule="atLeast"/>
      <w:ind w:firstLineChars="150" w:firstLine="360"/>
    </w:pPr>
    <w:rPr>
      <w:rFonts w:eastAsia="黑体" w:cs="宋体"/>
      <w:b/>
      <w:color w:val="000000"/>
      <w:szCs w:val="21"/>
    </w:rPr>
  </w:style>
  <w:style w:type="character" w:customStyle="1" w:styleId="afe">
    <w:name w:val="正文文字"/>
    <w:basedOn w:val="a7"/>
    <w:qFormat/>
    <w:rsid w:val="001F11B3"/>
  </w:style>
  <w:style w:type="character" w:styleId="aff">
    <w:name w:val="Placeholder Text"/>
    <w:basedOn w:val="a7"/>
    <w:uiPriority w:val="99"/>
    <w:semiHidden/>
    <w:qFormat/>
    <w:rsid w:val="001F11B3"/>
    <w:rPr>
      <w:color w:val="808080"/>
    </w:rPr>
  </w:style>
  <w:style w:type="character" w:customStyle="1" w:styleId="Char">
    <w:name w:val="批注框文本 Char"/>
    <w:basedOn w:val="a7"/>
    <w:link w:val="aa"/>
    <w:uiPriority w:val="99"/>
    <w:semiHidden/>
    <w:qFormat/>
    <w:rsid w:val="001F11B3"/>
    <w:rPr>
      <w:rFonts w:ascii="Times New Roman" w:eastAsia="宋体" w:hAnsi="Times New Roman" w:cs="Times New Roman"/>
      <w:sz w:val="18"/>
      <w:szCs w:val="18"/>
    </w:rPr>
  </w:style>
  <w:style w:type="character" w:customStyle="1" w:styleId="translation2">
    <w:name w:val="translation2"/>
    <w:qFormat/>
    <w:rsid w:val="001F11B3"/>
  </w:style>
  <w:style w:type="character" w:customStyle="1" w:styleId="font31">
    <w:name w:val="font31"/>
    <w:basedOn w:val="a7"/>
    <w:rsid w:val="001F11B3"/>
    <w:rPr>
      <w:rFonts w:ascii="Times New Roman" w:hAnsi="Times New Roman" w:cs="Times New Roman" w:hint="default"/>
      <w:color w:val="000000"/>
      <w:sz w:val="20"/>
      <w:szCs w:val="20"/>
      <w:u w:val="none"/>
    </w:rPr>
  </w:style>
  <w:style w:type="character" w:customStyle="1" w:styleId="font21">
    <w:name w:val="font21"/>
    <w:basedOn w:val="a7"/>
    <w:rsid w:val="001F11B3"/>
    <w:rPr>
      <w:rFonts w:ascii="宋体" w:eastAsia="宋体" w:hAnsi="宋体" w:cs="宋体" w:hint="eastAsia"/>
      <w:color w:val="000000"/>
      <w:sz w:val="20"/>
      <w:szCs w:val="20"/>
      <w:u w:val="none"/>
    </w:rPr>
  </w:style>
  <w:style w:type="character" w:customStyle="1" w:styleId="font51">
    <w:name w:val="font51"/>
    <w:basedOn w:val="a7"/>
    <w:rsid w:val="001F11B3"/>
    <w:rPr>
      <w:rFonts w:ascii="Times New Roman" w:hAnsi="Times New Roman" w:cs="Times New Roman" w:hint="default"/>
      <w:color w:val="000000"/>
      <w:sz w:val="20"/>
      <w:szCs w:val="20"/>
      <w:u w:val="none"/>
    </w:rPr>
  </w:style>
  <w:style w:type="character" w:customStyle="1" w:styleId="font41">
    <w:name w:val="font41"/>
    <w:basedOn w:val="a7"/>
    <w:rsid w:val="001F11B3"/>
    <w:rPr>
      <w:rFonts w:ascii="宋体" w:eastAsia="宋体" w:hAnsi="宋体" w:cs="宋体" w:hint="eastAsia"/>
      <w:color w:val="000000"/>
      <w:sz w:val="20"/>
      <w:szCs w:val="20"/>
      <w:u w:val="none"/>
    </w:rPr>
  </w:style>
  <w:style w:type="character" w:customStyle="1" w:styleId="font01">
    <w:name w:val="font01"/>
    <w:basedOn w:val="a7"/>
    <w:rsid w:val="001F11B3"/>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quqing</dc:creator>
  <cp:lastModifiedBy>张佳</cp:lastModifiedBy>
  <cp:revision>7</cp:revision>
  <dcterms:created xsi:type="dcterms:W3CDTF">2020-10-30T01:19:00Z</dcterms:created>
  <dcterms:modified xsi:type="dcterms:W3CDTF">2020-10-30T02:58:00Z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