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21" w:rsidRPr="008D5A55" w:rsidRDefault="00C94221" w:rsidP="00C94221">
      <w:pPr>
        <w:widowControl/>
        <w:spacing w:before="156" w:line="360" w:lineRule="auto"/>
        <w:rPr>
          <w:rFonts w:ascii="黑体" w:eastAsia="黑体" w:hAnsi="黑体"/>
          <w:sz w:val="28"/>
          <w:szCs w:val="28"/>
        </w:rPr>
      </w:pPr>
      <w:r w:rsidRPr="008D5A55">
        <w:rPr>
          <w:rFonts w:ascii="黑体" w:eastAsia="黑体" w:hAnsi="黑体" w:hint="eastAsia"/>
          <w:sz w:val="28"/>
          <w:szCs w:val="28"/>
        </w:rPr>
        <w:t>附件3</w:t>
      </w:r>
    </w:p>
    <w:p w:rsidR="00C94221" w:rsidRPr="00C94221" w:rsidRDefault="00C94221" w:rsidP="00C94221">
      <w:pPr>
        <w:widowControl/>
        <w:spacing w:before="156" w:line="360" w:lineRule="auto"/>
        <w:jc w:val="center"/>
        <w:rPr>
          <w:rFonts w:ascii="黑体" w:eastAsia="黑体" w:hAnsi="黑体"/>
          <w:sz w:val="32"/>
          <w:szCs w:val="32"/>
        </w:rPr>
      </w:pPr>
      <w:r w:rsidRPr="00C94221">
        <w:rPr>
          <w:rFonts w:ascii="黑体" w:eastAsia="黑体" w:hAnsi="黑体" w:hint="eastAsia"/>
          <w:sz w:val="32"/>
          <w:szCs w:val="32"/>
        </w:rPr>
        <w:t>杀菌剂防治花生疮痂病农药田间药效试验准则</w:t>
      </w:r>
    </w:p>
    <w:p w:rsidR="00733E19" w:rsidRPr="00C94221" w:rsidRDefault="00C94221" w:rsidP="00C94221">
      <w:pPr>
        <w:widowControl/>
        <w:spacing w:before="156" w:line="360" w:lineRule="auto"/>
        <w:jc w:val="center"/>
        <w:rPr>
          <w:rFonts w:hAnsi="黑体"/>
          <w:snapToGrid w:val="0"/>
          <w:color w:val="000000"/>
          <w:szCs w:val="32"/>
          <w:lang w:val="en-GB"/>
        </w:rPr>
      </w:pPr>
      <w:r w:rsidRPr="00C94221">
        <w:rPr>
          <w:rFonts w:ascii="黑体" w:eastAsia="黑体" w:hAnsi="黑体" w:hint="eastAsia"/>
          <w:sz w:val="32"/>
          <w:szCs w:val="32"/>
        </w:rPr>
        <w:t>（征求意见稿）</w:t>
      </w:r>
    </w:p>
    <w:p w:rsidR="00733E19" w:rsidRDefault="00733E19">
      <w:pPr>
        <w:spacing w:line="276" w:lineRule="auto"/>
        <w:jc w:val="center"/>
        <w:rPr>
          <w:b/>
          <w:bCs/>
          <w:color w:val="000000"/>
          <w:sz w:val="24"/>
        </w:rPr>
      </w:pPr>
    </w:p>
    <w:p w:rsidR="00417597" w:rsidRPr="00064740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064740">
        <w:rPr>
          <w:rFonts w:ascii="黑体" w:hAnsi="黑体" w:hint="eastAsia"/>
          <w:bCs/>
        </w:rPr>
        <w:t>1 范围</w:t>
      </w:r>
    </w:p>
    <w:p w:rsidR="004E40E4" w:rsidRDefault="004E40E4" w:rsidP="00417597">
      <w:pPr>
        <w:pStyle w:val="af3"/>
        <w:spacing w:line="360" w:lineRule="auto"/>
        <w:ind w:firstLine="420"/>
        <w:rPr>
          <w:rFonts w:hAnsi="宋体"/>
          <w:szCs w:val="21"/>
        </w:rPr>
      </w:pPr>
      <w:r>
        <w:rPr>
          <w:rFonts w:hAnsi="宋体"/>
          <w:szCs w:val="21"/>
        </w:rPr>
        <w:t>本标准</w:t>
      </w:r>
      <w:r>
        <w:rPr>
          <w:rFonts w:hAnsi="宋体" w:hint="eastAsia"/>
          <w:szCs w:val="21"/>
        </w:rPr>
        <w:t>规定了杀菌剂防治花生疮痂病（</w:t>
      </w:r>
      <w:r w:rsidR="00EB1F87" w:rsidRPr="00696BB2">
        <w:rPr>
          <w:rFonts w:hAnsi="宋体" w:hint="eastAsia"/>
          <w:i/>
          <w:szCs w:val="21"/>
        </w:rPr>
        <w:t>Sphaceloma</w:t>
      </w:r>
      <w:r w:rsidR="00EB1F87" w:rsidRPr="00696BB2">
        <w:rPr>
          <w:rFonts w:hAnsi="宋体"/>
          <w:i/>
          <w:szCs w:val="21"/>
        </w:rPr>
        <w:t xml:space="preserve"> arachidis</w:t>
      </w:r>
      <w:r>
        <w:rPr>
          <w:rFonts w:hAnsi="宋体" w:hint="eastAsia"/>
          <w:szCs w:val="21"/>
        </w:rPr>
        <w:t>）田间药效试验的方法和基本要求。</w:t>
      </w:r>
    </w:p>
    <w:p w:rsidR="00417597" w:rsidRPr="00ED1D5E" w:rsidRDefault="004E40E4" w:rsidP="00417597">
      <w:pPr>
        <w:pStyle w:val="af3"/>
        <w:spacing w:line="360" w:lineRule="auto"/>
        <w:ind w:firstLine="420"/>
        <w:rPr>
          <w:rFonts w:hAnsi="宋体"/>
        </w:rPr>
      </w:pPr>
      <w:r>
        <w:rPr>
          <w:rFonts w:hAnsi="宋体" w:hint="eastAsia"/>
          <w:szCs w:val="21"/>
        </w:rPr>
        <w:t>本标准适用于杀菌剂防治花生疮痂病田间药效小区试验及药效评价，其他田间药效试验参照本标准执行。</w:t>
      </w:r>
    </w:p>
    <w:p w:rsidR="00417597" w:rsidRPr="00064740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064740">
        <w:rPr>
          <w:rFonts w:ascii="黑体" w:hAnsi="黑体" w:hint="eastAsia"/>
          <w:bCs/>
        </w:rPr>
        <w:t xml:space="preserve">2 </w:t>
      </w:r>
      <w:r w:rsidRPr="00064740">
        <w:rPr>
          <w:rFonts w:ascii="黑体" w:hAnsi="黑体"/>
          <w:bCs/>
        </w:rPr>
        <w:t>试验条件</w:t>
      </w:r>
    </w:p>
    <w:p w:rsidR="00417597" w:rsidRPr="00064740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064740">
        <w:rPr>
          <w:rFonts w:ascii="黑体" w:hAnsi="黑体" w:hint="eastAsia"/>
          <w:bCs/>
        </w:rPr>
        <w:t>2.1</w:t>
      </w:r>
      <w:r w:rsidRPr="00064740">
        <w:rPr>
          <w:rFonts w:ascii="黑体" w:hAnsi="黑体"/>
          <w:bCs/>
        </w:rPr>
        <w:t>试验对象</w:t>
      </w:r>
      <w:r w:rsidRPr="00064740">
        <w:rPr>
          <w:rFonts w:ascii="黑体" w:hAnsi="黑体" w:hint="eastAsia"/>
          <w:bCs/>
        </w:rPr>
        <w:t>、</w:t>
      </w:r>
      <w:r w:rsidRPr="00064740">
        <w:rPr>
          <w:rFonts w:ascii="黑体" w:hAnsi="黑体"/>
          <w:bCs/>
        </w:rPr>
        <w:t>作物</w:t>
      </w:r>
      <w:r w:rsidRPr="00064740">
        <w:rPr>
          <w:rFonts w:ascii="黑体" w:hAnsi="黑体" w:hint="eastAsia"/>
          <w:bCs/>
        </w:rPr>
        <w:t>和</w:t>
      </w:r>
      <w:r w:rsidRPr="00064740">
        <w:rPr>
          <w:rFonts w:ascii="黑体" w:hAnsi="黑体"/>
          <w:bCs/>
        </w:rPr>
        <w:t>品种的选择</w:t>
      </w:r>
    </w:p>
    <w:p w:rsidR="00417597" w:rsidRPr="00ED1D5E" w:rsidRDefault="00417597" w:rsidP="00417597">
      <w:pPr>
        <w:pStyle w:val="af3"/>
        <w:spacing w:line="360" w:lineRule="auto"/>
        <w:ind w:firstLine="420"/>
        <w:rPr>
          <w:rFonts w:hAnsi="宋体"/>
        </w:rPr>
      </w:pPr>
      <w:r w:rsidRPr="00ED1D5E">
        <w:rPr>
          <w:rFonts w:hAnsi="宋体"/>
        </w:rPr>
        <w:t>试验对象为</w:t>
      </w:r>
      <w:r w:rsidRPr="00ED1D5E">
        <w:rPr>
          <w:rFonts w:hAnsi="宋体" w:hint="eastAsia"/>
          <w:snapToGrid w:val="0"/>
        </w:rPr>
        <w:t>花生</w:t>
      </w:r>
      <w:r w:rsidR="004E40E4">
        <w:rPr>
          <w:rFonts w:hAnsi="宋体" w:hint="eastAsia"/>
          <w:snapToGrid w:val="0"/>
        </w:rPr>
        <w:t>疮痂</w:t>
      </w:r>
      <w:r w:rsidRPr="00ED1D5E">
        <w:rPr>
          <w:rFonts w:hAnsi="宋体" w:hint="eastAsia"/>
          <w:snapToGrid w:val="0"/>
        </w:rPr>
        <w:t>病</w:t>
      </w:r>
      <w:r w:rsidR="007B30A7">
        <w:rPr>
          <w:rFonts w:hAnsi="宋体" w:hint="eastAsia"/>
          <w:szCs w:val="21"/>
        </w:rPr>
        <w:t>（</w:t>
      </w:r>
      <w:r w:rsidR="007B30A7" w:rsidRPr="00696BB2">
        <w:rPr>
          <w:rFonts w:hAnsi="宋体" w:hint="eastAsia"/>
          <w:i/>
          <w:szCs w:val="21"/>
        </w:rPr>
        <w:t>Sphaceloma</w:t>
      </w:r>
      <w:r w:rsidR="007B30A7" w:rsidRPr="00696BB2">
        <w:rPr>
          <w:rFonts w:hAnsi="宋体"/>
          <w:i/>
          <w:szCs w:val="21"/>
        </w:rPr>
        <w:t xml:space="preserve"> arachidis</w:t>
      </w:r>
      <w:r w:rsidR="007B30A7">
        <w:rPr>
          <w:rFonts w:hAnsi="宋体" w:hint="eastAsia"/>
          <w:szCs w:val="21"/>
        </w:rPr>
        <w:t>）</w:t>
      </w:r>
      <w:r w:rsidRPr="00ED1D5E">
        <w:rPr>
          <w:rFonts w:hAnsi="宋体" w:hint="eastAsia"/>
        </w:rPr>
        <w:t>。</w:t>
      </w:r>
    </w:p>
    <w:p w:rsidR="00417597" w:rsidRPr="00ED1D5E" w:rsidRDefault="00417597" w:rsidP="00417597">
      <w:pPr>
        <w:pStyle w:val="af3"/>
        <w:spacing w:line="360" w:lineRule="auto"/>
        <w:ind w:firstLine="420"/>
        <w:rPr>
          <w:rFonts w:hAnsi="宋体"/>
        </w:rPr>
      </w:pPr>
      <w:r w:rsidRPr="00ED1D5E">
        <w:rPr>
          <w:rFonts w:hAnsi="宋体"/>
        </w:rPr>
        <w:t>试验作物为</w:t>
      </w:r>
      <w:r w:rsidRPr="00ED1D5E">
        <w:rPr>
          <w:rFonts w:hAnsi="宋体" w:hint="eastAsia"/>
          <w:snapToGrid w:val="0"/>
        </w:rPr>
        <w:t>花生</w:t>
      </w:r>
      <w:r w:rsidR="007B30A7">
        <w:rPr>
          <w:rFonts w:hAnsi="宋体" w:hint="eastAsia"/>
          <w:snapToGrid w:val="0"/>
        </w:rPr>
        <w:t>（</w:t>
      </w:r>
      <w:r w:rsidR="007B30A7" w:rsidRPr="00BF2A23">
        <w:rPr>
          <w:rFonts w:hAnsi="宋体"/>
          <w:i/>
          <w:snapToGrid w:val="0"/>
        </w:rPr>
        <w:t>Arachis hypogaea</w:t>
      </w:r>
      <w:r w:rsidR="007B30A7">
        <w:rPr>
          <w:rFonts w:hAnsi="宋体" w:hint="eastAsia"/>
          <w:i/>
          <w:snapToGrid w:val="0"/>
        </w:rPr>
        <w:t>）</w:t>
      </w:r>
      <w:r w:rsidRPr="00ED1D5E">
        <w:rPr>
          <w:rFonts w:hAnsi="宋体" w:hint="eastAsia"/>
        </w:rPr>
        <w:t>。</w:t>
      </w:r>
    </w:p>
    <w:p w:rsidR="00417597" w:rsidRPr="00ED1D5E" w:rsidRDefault="00417597" w:rsidP="00417597">
      <w:pPr>
        <w:pStyle w:val="af3"/>
        <w:spacing w:line="360" w:lineRule="auto"/>
        <w:ind w:firstLine="420"/>
      </w:pPr>
      <w:r w:rsidRPr="00361184">
        <w:rPr>
          <w:rFonts w:hAnsi="宋体"/>
        </w:rPr>
        <w:t>选择</w:t>
      </w:r>
      <w:r w:rsidR="00EB1F87" w:rsidRPr="00361184">
        <w:rPr>
          <w:rFonts w:hAnsi="宋体" w:hint="eastAsia"/>
        </w:rPr>
        <w:t>感病</w:t>
      </w:r>
      <w:r w:rsidRPr="00361184">
        <w:rPr>
          <w:rFonts w:hAnsi="宋体" w:hint="eastAsia"/>
        </w:rPr>
        <w:t>品种，</w:t>
      </w:r>
      <w:r w:rsidRPr="00361184">
        <w:rPr>
          <w:rFonts w:hAnsi="宋体"/>
        </w:rPr>
        <w:t>记录品种名称</w:t>
      </w:r>
      <w:r w:rsidRPr="00361184">
        <w:rPr>
          <w:rFonts w:hAnsi="宋体" w:hint="eastAsia"/>
        </w:rPr>
        <w:t>。</w:t>
      </w:r>
    </w:p>
    <w:p w:rsidR="00417597" w:rsidRPr="00064740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064740">
        <w:rPr>
          <w:rFonts w:ascii="黑体" w:hAnsi="黑体" w:hint="eastAsia"/>
          <w:bCs/>
        </w:rPr>
        <w:t>2.2</w:t>
      </w:r>
      <w:r w:rsidRPr="00064740">
        <w:rPr>
          <w:rFonts w:ascii="黑体" w:hAnsi="黑体"/>
          <w:bCs/>
        </w:rPr>
        <w:t>环境条件</w:t>
      </w:r>
    </w:p>
    <w:p w:rsidR="00417597" w:rsidRPr="00ED1D5E" w:rsidRDefault="00417597" w:rsidP="00417597">
      <w:pPr>
        <w:pStyle w:val="af3"/>
        <w:spacing w:line="360" w:lineRule="auto"/>
        <w:ind w:firstLine="420"/>
        <w:rPr>
          <w:rFonts w:hAnsi="宋体"/>
        </w:rPr>
      </w:pPr>
      <w:bookmarkStart w:id="0" w:name="_Hlk16089966"/>
      <w:r w:rsidRPr="00ED1D5E">
        <w:rPr>
          <w:rFonts w:hAnsi="宋体" w:hint="eastAsia"/>
        </w:rPr>
        <w:t>田间</w:t>
      </w:r>
      <w:bookmarkEnd w:id="0"/>
      <w:r w:rsidRPr="00ED1D5E">
        <w:rPr>
          <w:rFonts w:hAnsi="宋体" w:hint="eastAsia"/>
        </w:rPr>
        <w:t>试验应选择有代表性</w:t>
      </w:r>
      <w:r w:rsidRPr="00ED1D5E">
        <w:rPr>
          <w:rFonts w:hAnsi="宋体"/>
        </w:rPr>
        <w:t>、常年有</w:t>
      </w:r>
      <w:r w:rsidRPr="00ED1D5E">
        <w:rPr>
          <w:rFonts w:hAnsi="宋体" w:hint="eastAsia"/>
        </w:rPr>
        <w:t>花生</w:t>
      </w:r>
      <w:r w:rsidR="004E40E4">
        <w:rPr>
          <w:rFonts w:hAnsi="宋体" w:hint="eastAsia"/>
        </w:rPr>
        <w:t>疮痂病</w:t>
      </w:r>
      <w:r w:rsidRPr="00ED1D5E">
        <w:rPr>
          <w:rFonts w:hAnsi="宋体"/>
        </w:rPr>
        <w:t>发生</w:t>
      </w:r>
      <w:r w:rsidRPr="00ED1D5E">
        <w:rPr>
          <w:rFonts w:hAnsi="宋体" w:hint="eastAsia"/>
        </w:rPr>
        <w:t>的</w:t>
      </w:r>
      <w:r w:rsidR="002F5718">
        <w:rPr>
          <w:rFonts w:ascii="Times New Roman" w:hint="eastAsia"/>
        </w:rPr>
        <w:t>田块</w:t>
      </w:r>
      <w:r w:rsidRPr="00ED1D5E">
        <w:rPr>
          <w:rFonts w:hAnsi="宋体" w:hint="eastAsia"/>
        </w:rPr>
        <w:t>进行。所有试验小区的栽培条件（如土壤类型、</w:t>
      </w:r>
      <w:r w:rsidR="002F5718">
        <w:rPr>
          <w:rFonts w:hAnsi="宋体" w:hint="eastAsia"/>
        </w:rPr>
        <w:t>施肥</w:t>
      </w:r>
      <w:r w:rsidRPr="00ED1D5E">
        <w:rPr>
          <w:rFonts w:hAnsi="宋体" w:hint="eastAsia"/>
        </w:rPr>
        <w:t>、耕作、</w:t>
      </w:r>
      <w:r w:rsidR="008A6659">
        <w:rPr>
          <w:rFonts w:hAnsi="宋体" w:hint="eastAsia"/>
        </w:rPr>
        <w:t>品种</w:t>
      </w:r>
      <w:r w:rsidR="008A6659">
        <w:rPr>
          <w:rFonts w:hAnsi="宋体"/>
        </w:rPr>
        <w:t>、</w:t>
      </w:r>
      <w:r w:rsidRPr="00ED1D5E">
        <w:rPr>
          <w:rFonts w:hAnsi="宋体" w:hint="eastAsia"/>
        </w:rPr>
        <w:t>株行距等）应一致，且符合当地</w:t>
      </w:r>
      <w:r w:rsidR="003D7694" w:rsidRPr="00414308">
        <w:rPr>
          <w:rFonts w:hAnsi="宋体" w:hint="eastAsia"/>
          <w:szCs w:val="21"/>
        </w:rPr>
        <w:t>良好</w:t>
      </w:r>
      <w:r w:rsidRPr="00ED1D5E">
        <w:rPr>
          <w:rFonts w:hAnsi="宋体" w:hint="eastAsia"/>
        </w:rPr>
        <w:t>农业规范（</w:t>
      </w:r>
      <w:r w:rsidRPr="00ED1D5E">
        <w:rPr>
          <w:rFonts w:hAnsi="宋体"/>
        </w:rPr>
        <w:t>GAP</w:t>
      </w:r>
      <w:r w:rsidRPr="00ED1D5E">
        <w:rPr>
          <w:rFonts w:hAnsi="宋体" w:hint="eastAsia"/>
        </w:rPr>
        <w:t>）。</w:t>
      </w:r>
    </w:p>
    <w:p w:rsidR="00417597" w:rsidRPr="00064740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064740">
        <w:rPr>
          <w:rFonts w:ascii="黑体" w:hAnsi="黑体" w:hint="eastAsia"/>
          <w:bCs/>
        </w:rPr>
        <w:t xml:space="preserve">3 </w:t>
      </w:r>
      <w:r w:rsidRPr="00064740">
        <w:rPr>
          <w:rFonts w:ascii="黑体" w:hAnsi="黑体"/>
          <w:bCs/>
        </w:rPr>
        <w:t>试验设计和安排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3.1</w:t>
      </w:r>
      <w:r w:rsidRPr="00374EFA">
        <w:rPr>
          <w:rFonts w:ascii="黑体" w:hAnsi="黑体"/>
          <w:bCs/>
        </w:rPr>
        <w:t>药剂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3.1.1</w:t>
      </w:r>
      <w:r w:rsidRPr="00374EFA">
        <w:rPr>
          <w:rFonts w:ascii="黑体" w:hAnsi="黑体"/>
          <w:bCs/>
        </w:rPr>
        <w:t>试验药剂</w:t>
      </w:r>
    </w:p>
    <w:p w:rsidR="00417597" w:rsidRPr="00374EFA" w:rsidRDefault="00417597" w:rsidP="0041759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374EFA">
        <w:rPr>
          <w:rFonts w:ascii="宋体" w:hAnsi="宋体" w:hint="eastAsia"/>
          <w:szCs w:val="21"/>
        </w:rPr>
        <w:t>注明试验</w:t>
      </w:r>
      <w:r w:rsidRPr="00374EFA">
        <w:rPr>
          <w:rFonts w:ascii="宋体" w:hAnsi="宋体"/>
          <w:szCs w:val="21"/>
        </w:rPr>
        <w:t>药剂通用名(中</w:t>
      </w:r>
      <w:r w:rsidRPr="00374EFA">
        <w:rPr>
          <w:rFonts w:ascii="宋体" w:hAnsi="宋体" w:hint="eastAsia"/>
          <w:szCs w:val="21"/>
        </w:rPr>
        <w:t>文、英文</w:t>
      </w:r>
      <w:r w:rsidRPr="00374EFA">
        <w:rPr>
          <w:rFonts w:ascii="宋体" w:hAnsi="宋体"/>
          <w:szCs w:val="21"/>
        </w:rPr>
        <w:t>)或代号、剂型、含量、生产企业</w:t>
      </w:r>
      <w:r w:rsidRPr="00374EFA">
        <w:rPr>
          <w:rFonts w:ascii="宋体" w:hAnsi="宋体" w:hint="eastAsia"/>
          <w:szCs w:val="21"/>
        </w:rPr>
        <w:t>、</w:t>
      </w:r>
      <w:r w:rsidRPr="00374EFA">
        <w:rPr>
          <w:rFonts w:ascii="宋体" w:hAnsi="宋体"/>
          <w:szCs w:val="21"/>
        </w:rPr>
        <w:t>样品封样号</w:t>
      </w:r>
      <w:r w:rsidRPr="00374EFA">
        <w:rPr>
          <w:rFonts w:ascii="宋体" w:hAnsi="宋体" w:hint="eastAsia"/>
          <w:szCs w:val="21"/>
        </w:rPr>
        <w:t>、</w:t>
      </w:r>
      <w:r w:rsidR="009C5FFF">
        <w:rPr>
          <w:rFonts w:hint="eastAsia"/>
          <w:color w:val="000000"/>
        </w:rPr>
        <w:t>有效成分基本信息</w:t>
      </w:r>
      <w:r w:rsidRPr="00374EFA">
        <w:rPr>
          <w:rFonts w:ascii="宋体" w:hAnsi="宋体"/>
          <w:szCs w:val="21"/>
        </w:rPr>
        <w:t>。</w:t>
      </w:r>
    </w:p>
    <w:p w:rsidR="00417597" w:rsidRPr="00374EFA" w:rsidRDefault="00417597" w:rsidP="00417597">
      <w:pPr>
        <w:spacing w:line="360" w:lineRule="auto"/>
        <w:ind w:firstLineChars="200" w:firstLine="420"/>
        <w:rPr>
          <w:rFonts w:ascii="宋体" w:hAnsi="宋体"/>
        </w:rPr>
      </w:pPr>
      <w:r w:rsidRPr="00374EFA">
        <w:rPr>
          <w:rFonts w:hAnsi="Calibri"/>
          <w:szCs w:val="28"/>
        </w:rPr>
        <w:t>试验药剂处理不少于</w:t>
      </w:r>
      <w:r w:rsidRPr="00374EFA">
        <w:rPr>
          <w:rFonts w:hAnsi="Calibri" w:hint="eastAsia"/>
        </w:rPr>
        <w:t>3</w:t>
      </w:r>
      <w:r w:rsidRPr="00374EFA">
        <w:rPr>
          <w:rFonts w:hAnsi="Calibri"/>
          <w:szCs w:val="28"/>
        </w:rPr>
        <w:t>个剂量</w:t>
      </w:r>
      <w:r w:rsidRPr="00374EFA">
        <w:rPr>
          <w:rFonts w:ascii="Calibri" w:hAnsi="Calibri"/>
        </w:rPr>
        <w:t>或依据试验委托方与试验承担方签订的试验协议</w:t>
      </w:r>
      <w:r w:rsidRPr="00374EFA">
        <w:rPr>
          <w:rFonts w:ascii="Calibri" w:hAnsi="Calibri" w:hint="eastAsia"/>
        </w:rPr>
        <w:t>要求设置</w:t>
      </w:r>
      <w:r w:rsidRPr="00374EFA">
        <w:rPr>
          <w:rFonts w:hAnsi="Calibri" w:hint="eastAsia"/>
          <w:szCs w:val="28"/>
        </w:rPr>
        <w:t>。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 xml:space="preserve">3.1.2 </w:t>
      </w:r>
      <w:r w:rsidRPr="00374EFA">
        <w:rPr>
          <w:rFonts w:ascii="黑体" w:hAnsi="黑体"/>
          <w:bCs/>
        </w:rPr>
        <w:t>对照药剂</w:t>
      </w:r>
    </w:p>
    <w:p w:rsidR="00417597" w:rsidRPr="00374EFA" w:rsidRDefault="00417597" w:rsidP="00417597">
      <w:pPr>
        <w:pStyle w:val="af3"/>
        <w:spacing w:line="276" w:lineRule="auto"/>
        <w:ind w:firstLine="420"/>
      </w:pPr>
      <w:r w:rsidRPr="00374EFA">
        <w:rPr>
          <w:rFonts w:hint="eastAsia"/>
        </w:rPr>
        <w:lastRenderedPageBreak/>
        <w:t>对照药剂须是已登记注册，无登记注册对照药剂时应选用当地常用药剂</w:t>
      </w:r>
      <w:r w:rsidRPr="00374EFA">
        <w:rPr>
          <w:rFonts w:ascii="Times New Roman" w:hint="eastAsia"/>
          <w:szCs w:val="21"/>
        </w:rPr>
        <w:t>，</w:t>
      </w:r>
      <w:r w:rsidRPr="00374EFA">
        <w:rPr>
          <w:rFonts w:hint="eastAsia"/>
        </w:rPr>
        <w:t>并在实践中证明安全</w:t>
      </w:r>
      <w:r w:rsidR="003F3D76">
        <w:rPr>
          <w:rFonts w:hint="eastAsia"/>
        </w:rPr>
        <w:t>、</w:t>
      </w:r>
      <w:r w:rsidRPr="00374EFA">
        <w:rPr>
          <w:rFonts w:hint="eastAsia"/>
        </w:rPr>
        <w:t>有效的药剂，其类型、作用方式应与试验药剂相同或相近。对照药剂按登记的中间剂量施用，无登记剂量则按当地常用剂量施用，特殊情况可视试验目的而定。</w:t>
      </w:r>
    </w:p>
    <w:p w:rsidR="00417597" w:rsidRDefault="00417597" w:rsidP="00417597">
      <w:pPr>
        <w:spacing w:line="360" w:lineRule="auto"/>
        <w:ind w:firstLineChars="200" w:firstLine="420"/>
        <w:rPr>
          <w:rFonts w:ascii="Calibri" w:hAnsi="Calibri"/>
        </w:rPr>
      </w:pPr>
      <w:r w:rsidRPr="00ED1D5E">
        <w:rPr>
          <w:rFonts w:ascii="Calibri" w:hAnsi="Calibri" w:hint="eastAsia"/>
          <w:color w:val="000000"/>
        </w:rPr>
        <w:t>试验药剂为单剂时，至少设另一已登记单剂药剂或当地常用单剂为对照药剂；试验药剂为混剂时，应设混剂中各单剂为对照药剂，如混剂中的单剂均未登记注册时还须含一当地常</w:t>
      </w:r>
      <w:r w:rsidRPr="00374EFA">
        <w:rPr>
          <w:rFonts w:ascii="Calibri" w:hAnsi="Calibri" w:hint="eastAsia"/>
        </w:rPr>
        <w:t>用药剂作为对照药剂。</w:t>
      </w:r>
    </w:p>
    <w:p w:rsidR="009C5FFF" w:rsidRPr="009C5FFF" w:rsidRDefault="009C5FFF" w:rsidP="009C5FFF">
      <w:pPr>
        <w:spacing w:line="360" w:lineRule="auto"/>
        <w:ind w:firstLineChars="200" w:firstLine="420"/>
        <w:rPr>
          <w:rFonts w:hAnsi="宋体"/>
          <w:szCs w:val="21"/>
        </w:rPr>
      </w:pPr>
      <w:r w:rsidRPr="009C5FFF">
        <w:rPr>
          <w:rFonts w:hint="eastAsia"/>
          <w:szCs w:val="21"/>
        </w:rPr>
        <w:t>记录对照药剂</w:t>
      </w:r>
      <w:r w:rsidR="00753F00">
        <w:rPr>
          <w:rFonts w:hint="eastAsia"/>
          <w:szCs w:val="21"/>
        </w:rPr>
        <w:t>的</w:t>
      </w:r>
      <w:r w:rsidR="00753F00">
        <w:rPr>
          <w:szCs w:val="21"/>
        </w:rPr>
        <w:t>商品名</w:t>
      </w:r>
      <w:r w:rsidR="00753F00">
        <w:rPr>
          <w:rFonts w:hint="eastAsia"/>
          <w:szCs w:val="21"/>
        </w:rPr>
        <w:t>/</w:t>
      </w:r>
      <w:r w:rsidR="00753F00">
        <w:rPr>
          <w:rFonts w:hint="eastAsia"/>
          <w:szCs w:val="21"/>
        </w:rPr>
        <w:t>代号</w:t>
      </w:r>
      <w:r w:rsidR="00753F00">
        <w:rPr>
          <w:szCs w:val="21"/>
        </w:rPr>
        <w:t>、</w:t>
      </w:r>
      <w:r w:rsidRPr="009C5FFF">
        <w:rPr>
          <w:szCs w:val="21"/>
        </w:rPr>
        <w:t>通用名</w:t>
      </w:r>
      <w:r w:rsidRPr="009C5FFF">
        <w:rPr>
          <w:szCs w:val="21"/>
        </w:rPr>
        <w:t>(</w:t>
      </w:r>
      <w:r w:rsidRPr="009C5FFF">
        <w:rPr>
          <w:szCs w:val="21"/>
        </w:rPr>
        <w:t>中</w:t>
      </w:r>
      <w:r w:rsidRPr="009C5FFF">
        <w:rPr>
          <w:rFonts w:hint="eastAsia"/>
          <w:szCs w:val="21"/>
        </w:rPr>
        <w:t>文、英文</w:t>
      </w:r>
      <w:r w:rsidRPr="009C5FFF">
        <w:rPr>
          <w:szCs w:val="21"/>
        </w:rPr>
        <w:t>)</w:t>
      </w:r>
      <w:r w:rsidRPr="009C5FFF">
        <w:rPr>
          <w:szCs w:val="21"/>
        </w:rPr>
        <w:t>、剂型、</w:t>
      </w:r>
      <w:r w:rsidR="00753F00">
        <w:rPr>
          <w:rFonts w:hint="eastAsia"/>
          <w:szCs w:val="21"/>
        </w:rPr>
        <w:t>有效成分</w:t>
      </w:r>
      <w:r w:rsidRPr="009C5FFF">
        <w:rPr>
          <w:szCs w:val="21"/>
        </w:rPr>
        <w:t>含量、</w:t>
      </w:r>
      <w:r w:rsidR="00753F00" w:rsidRPr="009C5FFF">
        <w:rPr>
          <w:rFonts w:hint="eastAsia"/>
          <w:szCs w:val="21"/>
        </w:rPr>
        <w:t>生产日期</w:t>
      </w:r>
      <w:r w:rsidR="00753F00">
        <w:rPr>
          <w:rFonts w:hint="eastAsia"/>
          <w:szCs w:val="21"/>
        </w:rPr>
        <w:t>和</w:t>
      </w:r>
      <w:r w:rsidRPr="009C5FFF">
        <w:rPr>
          <w:szCs w:val="21"/>
        </w:rPr>
        <w:t>生产企业</w:t>
      </w:r>
      <w:r>
        <w:rPr>
          <w:rFonts w:hint="eastAsia"/>
          <w:szCs w:val="21"/>
        </w:rPr>
        <w:t>。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3.1.3 空白对照</w:t>
      </w:r>
    </w:p>
    <w:p w:rsidR="00417597" w:rsidRPr="00374EFA" w:rsidRDefault="00417597" w:rsidP="00417597">
      <w:pPr>
        <w:spacing w:line="360" w:lineRule="auto"/>
        <w:ind w:firstLineChars="200" w:firstLine="420"/>
        <w:rPr>
          <w:rFonts w:hAnsi="宋体"/>
        </w:rPr>
      </w:pPr>
      <w:r w:rsidRPr="00374EFA">
        <w:rPr>
          <w:rFonts w:hAnsi="宋体" w:hint="eastAsia"/>
        </w:rPr>
        <w:t>设无药剂的清水处理作为空白对照。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3.2</w:t>
      </w:r>
      <w:r w:rsidRPr="00374EFA">
        <w:rPr>
          <w:rFonts w:ascii="黑体" w:hAnsi="黑体"/>
          <w:bCs/>
        </w:rPr>
        <w:t>小区安排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3.2.1</w:t>
      </w:r>
      <w:r w:rsidRPr="00374EFA">
        <w:rPr>
          <w:rFonts w:ascii="黑体" w:hAnsi="黑体"/>
          <w:bCs/>
        </w:rPr>
        <w:t>小区排列</w:t>
      </w:r>
    </w:p>
    <w:p w:rsidR="00417597" w:rsidRPr="00374EFA" w:rsidRDefault="00417597" w:rsidP="00417597">
      <w:pPr>
        <w:pStyle w:val="af3"/>
        <w:ind w:firstLine="420"/>
        <w:rPr>
          <w:snapToGrid w:val="0"/>
        </w:rPr>
      </w:pPr>
      <w:r w:rsidRPr="00374EFA">
        <w:rPr>
          <w:snapToGrid w:val="0"/>
        </w:rPr>
        <w:t>试验药剂、对照药剂和空白对照的小区处理采用</w:t>
      </w:r>
      <w:r w:rsidRPr="00374EFA">
        <w:rPr>
          <w:rFonts w:hint="eastAsia"/>
          <w:snapToGrid w:val="0"/>
        </w:rPr>
        <w:t>随机区组</w:t>
      </w:r>
      <w:r w:rsidRPr="00374EFA">
        <w:rPr>
          <w:snapToGrid w:val="0"/>
        </w:rPr>
        <w:t>排列</w:t>
      </w:r>
      <w:r w:rsidRPr="00374EFA">
        <w:rPr>
          <w:rFonts w:hint="eastAsia"/>
          <w:snapToGrid w:val="0"/>
        </w:rPr>
        <w:t>，记录小区排列图</w:t>
      </w:r>
      <w:r w:rsidRPr="00374EFA">
        <w:rPr>
          <w:snapToGrid w:val="0"/>
        </w:rPr>
        <w:t>，特殊情况应加以说明</w:t>
      </w:r>
      <w:r w:rsidRPr="00374EFA">
        <w:rPr>
          <w:rFonts w:hint="eastAsia"/>
          <w:snapToGrid w:val="0"/>
        </w:rPr>
        <w:t>。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3.2.2</w:t>
      </w:r>
      <w:r w:rsidRPr="00374EFA">
        <w:rPr>
          <w:rFonts w:ascii="黑体" w:hAnsi="黑体"/>
          <w:bCs/>
        </w:rPr>
        <w:t>小区面积和重复</w:t>
      </w:r>
    </w:p>
    <w:p w:rsidR="00417597" w:rsidRPr="009C5FFF" w:rsidRDefault="00417597" w:rsidP="00417597">
      <w:pPr>
        <w:pStyle w:val="af3"/>
        <w:spacing w:line="276" w:lineRule="auto"/>
        <w:ind w:firstLine="420"/>
        <w:rPr>
          <w:szCs w:val="21"/>
        </w:rPr>
      </w:pPr>
      <w:r w:rsidRPr="00374EFA">
        <w:t>小区</w:t>
      </w:r>
      <w:r w:rsidRPr="009C5FFF">
        <w:rPr>
          <w:szCs w:val="21"/>
        </w:rPr>
        <w:t>面积：</w:t>
      </w:r>
      <w:r w:rsidR="000D60A1">
        <w:rPr>
          <w:snapToGrid w:val="0"/>
          <w:szCs w:val="21"/>
        </w:rPr>
        <w:t>2</w:t>
      </w:r>
      <w:r w:rsidR="000D60A1" w:rsidRPr="009C5FFF">
        <w:rPr>
          <w:rFonts w:hint="eastAsia"/>
          <w:snapToGrid w:val="0"/>
          <w:szCs w:val="21"/>
        </w:rPr>
        <w:t>0</w:t>
      </w:r>
      <w:r w:rsidR="00652D97">
        <w:rPr>
          <w:rFonts w:cs="宋体" w:hint="eastAsia"/>
          <w:szCs w:val="21"/>
        </w:rPr>
        <w:t>-</w:t>
      </w:r>
      <w:r w:rsidR="009C5FFF" w:rsidRPr="009C5FFF">
        <w:rPr>
          <w:rFonts w:hint="eastAsia"/>
          <w:snapToGrid w:val="0"/>
          <w:szCs w:val="21"/>
        </w:rPr>
        <w:t>50</w:t>
      </w:r>
      <w:r w:rsidR="009C5FFF" w:rsidRPr="009C5FFF">
        <w:rPr>
          <w:rFonts w:cs="宋体" w:hint="eastAsia"/>
          <w:szCs w:val="21"/>
        </w:rPr>
        <w:t xml:space="preserve"> </w:t>
      </w:r>
      <w:r w:rsidR="009C5FFF" w:rsidRPr="009C5FFF">
        <w:rPr>
          <w:szCs w:val="21"/>
        </w:rPr>
        <w:t>m</w:t>
      </w:r>
      <w:r w:rsidR="009C5FFF" w:rsidRPr="009C5FFF">
        <w:rPr>
          <w:szCs w:val="21"/>
          <w:vertAlign w:val="superscript"/>
        </w:rPr>
        <w:t>2</w:t>
      </w:r>
      <w:r w:rsidRPr="009C5FFF">
        <w:rPr>
          <w:rFonts w:hAnsi="宋体" w:cs="宋体" w:hint="eastAsia"/>
          <w:szCs w:val="21"/>
        </w:rPr>
        <w:t>。</w:t>
      </w:r>
    </w:p>
    <w:p w:rsidR="00417597" w:rsidRPr="00374EFA" w:rsidRDefault="00417597" w:rsidP="00417597">
      <w:pPr>
        <w:pStyle w:val="af3"/>
        <w:spacing w:line="276" w:lineRule="auto"/>
        <w:ind w:firstLine="420"/>
      </w:pPr>
      <w:r w:rsidRPr="00374EFA">
        <w:t>重复次数：</w:t>
      </w:r>
      <w:r w:rsidRPr="00374EFA">
        <w:rPr>
          <w:rFonts w:hint="eastAsia"/>
        </w:rPr>
        <w:t>不少于</w:t>
      </w:r>
      <w:r w:rsidRPr="00374EFA">
        <w:rPr>
          <w:rFonts w:ascii="Times New Roman" w:hint="eastAsia"/>
        </w:rPr>
        <w:t>4</w:t>
      </w:r>
      <w:r w:rsidRPr="00374EFA">
        <w:t>次</w:t>
      </w:r>
      <w:r w:rsidRPr="00374EFA">
        <w:rPr>
          <w:rFonts w:hint="eastAsia"/>
        </w:rPr>
        <w:t>。</w:t>
      </w:r>
    </w:p>
    <w:p w:rsidR="00C24548" w:rsidRDefault="00C24548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>
        <w:rPr>
          <w:rFonts w:ascii="黑体" w:hAnsi="黑体" w:hint="eastAsia"/>
          <w:bCs/>
        </w:rPr>
        <w:t>4</w:t>
      </w:r>
      <w:r>
        <w:rPr>
          <w:rFonts w:ascii="黑体" w:hAnsi="黑体"/>
          <w:bCs/>
        </w:rPr>
        <w:t xml:space="preserve"> </w:t>
      </w:r>
      <w:r>
        <w:rPr>
          <w:rFonts w:ascii="黑体" w:hAnsi="黑体" w:hint="eastAsia"/>
          <w:bCs/>
        </w:rPr>
        <w:t>施药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4.1施药</w:t>
      </w:r>
      <w:r w:rsidRPr="00374EFA">
        <w:rPr>
          <w:rFonts w:ascii="黑体" w:hAnsi="黑体"/>
          <w:bCs/>
        </w:rPr>
        <w:t>方法</w:t>
      </w:r>
    </w:p>
    <w:p w:rsidR="00417597" w:rsidRPr="00374EFA" w:rsidRDefault="00417597" w:rsidP="00417597">
      <w:pPr>
        <w:pStyle w:val="af3"/>
        <w:spacing w:line="276" w:lineRule="auto"/>
        <w:ind w:firstLine="420"/>
      </w:pPr>
      <w:r w:rsidRPr="003F3D76">
        <w:t>按协议要求</w:t>
      </w:r>
      <w:r w:rsidRPr="00374EFA">
        <w:t>及标签说明进行</w:t>
      </w:r>
      <w:r w:rsidRPr="00374EFA">
        <w:rPr>
          <w:rFonts w:hint="eastAsia"/>
        </w:rPr>
        <w:t>。</w:t>
      </w:r>
      <w:r w:rsidRPr="00374EFA">
        <w:rPr>
          <w:rFonts w:hAnsi="宋体" w:hint="eastAsia"/>
          <w:szCs w:val="21"/>
        </w:rPr>
        <w:t>施药方法要符合当地</w:t>
      </w:r>
      <w:r w:rsidRPr="003F3D76">
        <w:rPr>
          <w:rFonts w:hAnsi="宋体" w:hint="eastAsia"/>
          <w:szCs w:val="21"/>
        </w:rPr>
        <w:t>科学的</w:t>
      </w:r>
      <w:r w:rsidRPr="00374EFA">
        <w:rPr>
          <w:rFonts w:hAnsi="宋体" w:hint="eastAsia"/>
          <w:szCs w:val="21"/>
        </w:rPr>
        <w:t>农业生产实际</w:t>
      </w:r>
      <w:r w:rsidRPr="00374EFA">
        <w:rPr>
          <w:rFonts w:hint="eastAsia"/>
        </w:rPr>
        <w:t>。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4</w:t>
      </w:r>
      <w:r w:rsidRPr="00374EFA">
        <w:rPr>
          <w:rFonts w:ascii="黑体" w:hAnsi="黑体"/>
          <w:bCs/>
        </w:rPr>
        <w:t xml:space="preserve">.2 </w:t>
      </w:r>
      <w:r w:rsidRPr="00374EFA">
        <w:rPr>
          <w:rFonts w:ascii="黑体" w:hAnsi="黑体" w:hint="eastAsia"/>
          <w:bCs/>
        </w:rPr>
        <w:t>施药</w:t>
      </w:r>
      <w:r w:rsidRPr="00374EFA">
        <w:rPr>
          <w:rFonts w:ascii="黑体" w:hAnsi="黑体"/>
          <w:bCs/>
        </w:rPr>
        <w:t>器械</w:t>
      </w:r>
    </w:p>
    <w:p w:rsidR="00417597" w:rsidRPr="00374EFA" w:rsidRDefault="00417597" w:rsidP="00417597">
      <w:pPr>
        <w:pStyle w:val="af3"/>
        <w:spacing w:line="276" w:lineRule="auto"/>
        <w:ind w:firstLine="420"/>
      </w:pPr>
      <w:r w:rsidRPr="00374EFA">
        <w:t>选用生产中常用的器械，</w:t>
      </w:r>
      <w:r w:rsidRPr="00374EFA">
        <w:rPr>
          <w:rFonts w:hAnsi="宋体" w:cs="宋体" w:hint="eastAsia"/>
        </w:rPr>
        <w:t>或</w:t>
      </w:r>
      <w:r w:rsidRPr="003F3D76">
        <w:rPr>
          <w:rFonts w:hAnsi="宋体" w:cs="宋体" w:hint="eastAsia"/>
        </w:rPr>
        <w:t>按协议要求</w:t>
      </w:r>
      <w:r w:rsidRPr="00374EFA">
        <w:rPr>
          <w:rFonts w:hAnsi="宋体" w:cs="宋体" w:hint="eastAsia"/>
        </w:rPr>
        <w:t>选择器械。</w:t>
      </w:r>
      <w:r w:rsidRPr="00374EFA">
        <w:t>记录所用器械的类型和操作条件</w:t>
      </w:r>
      <w:r w:rsidR="00753F00">
        <w:rPr>
          <w:rFonts w:hint="eastAsia"/>
        </w:rPr>
        <w:t>（如工作压力、喷孔口径）</w:t>
      </w:r>
      <w:r w:rsidRPr="00374EFA">
        <w:t>的全部资料</w:t>
      </w:r>
      <w:r w:rsidRPr="00374EFA">
        <w:rPr>
          <w:rFonts w:hint="eastAsia"/>
        </w:rPr>
        <w:t>。</w:t>
      </w:r>
      <w:r w:rsidRPr="00374EFA">
        <w:t>应保证药量准确，分布均匀</w:t>
      </w:r>
      <w:r w:rsidRPr="00374EFA">
        <w:rPr>
          <w:rFonts w:hint="eastAsia"/>
        </w:rPr>
        <w:t>。</w:t>
      </w:r>
      <w:r w:rsidRPr="00374EFA">
        <w:t>用药量偏差</w:t>
      </w:r>
      <w:r w:rsidRPr="00374EFA">
        <w:rPr>
          <w:rFonts w:hint="eastAsia"/>
        </w:rPr>
        <w:t>不应</w:t>
      </w:r>
      <w:r w:rsidRPr="00374EFA">
        <w:t>超过</w:t>
      </w:r>
      <w:r w:rsidRPr="00374EFA">
        <w:rPr>
          <w:rFonts w:hAnsi="宋体" w:hint="eastAsia"/>
        </w:rPr>
        <w:t>±</w:t>
      </w:r>
      <w:r w:rsidRPr="00374EFA">
        <w:rPr>
          <w:rFonts w:ascii="Times New Roman"/>
        </w:rPr>
        <w:t>10%</w:t>
      </w:r>
      <w:r w:rsidRPr="00374EFA">
        <w:rPr>
          <w:rFonts w:hint="eastAsia"/>
        </w:rPr>
        <w:t>。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 xml:space="preserve">4.3 </w:t>
      </w:r>
      <w:r w:rsidRPr="00374EFA">
        <w:rPr>
          <w:rFonts w:ascii="黑体" w:hAnsi="黑体"/>
          <w:bCs/>
        </w:rPr>
        <w:t>施药时间和次数</w:t>
      </w:r>
    </w:p>
    <w:p w:rsidR="00AE3136" w:rsidRDefault="00417597" w:rsidP="00AE3136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F3D76">
        <w:rPr>
          <w:rFonts w:hAnsi="宋体"/>
        </w:rPr>
        <w:t>按协议要求</w:t>
      </w:r>
      <w:r w:rsidRPr="00374EFA">
        <w:rPr>
          <w:rFonts w:hAnsi="宋体"/>
        </w:rPr>
        <w:t>及</w:t>
      </w:r>
      <w:r w:rsidRPr="00374EFA">
        <w:rPr>
          <w:rFonts w:hAnsi="宋体" w:hint="eastAsia"/>
        </w:rPr>
        <w:t>杀菌剂</w:t>
      </w:r>
      <w:r w:rsidRPr="00374EFA">
        <w:rPr>
          <w:rFonts w:hAnsi="宋体"/>
        </w:rPr>
        <w:t>标签说明</w:t>
      </w:r>
      <w:r w:rsidRPr="00374EFA">
        <w:rPr>
          <w:rFonts w:hAnsi="宋体" w:hint="eastAsia"/>
        </w:rPr>
        <w:t>进行</w:t>
      </w:r>
      <w:r w:rsidRPr="00374EFA">
        <w:rPr>
          <w:rFonts w:hAnsi="宋体"/>
        </w:rPr>
        <w:t>。</w:t>
      </w:r>
      <w:r w:rsidR="006D1400" w:rsidRPr="00696BB2">
        <w:rPr>
          <w:rFonts w:hAnsi="宋体" w:hint="eastAsia"/>
        </w:rPr>
        <w:t>通常在病害初发生时第一次施药，进一步施药视病害发展情况及药剂持效期决定。</w:t>
      </w:r>
      <w:r w:rsidR="00AE3136" w:rsidRPr="00696BB2">
        <w:rPr>
          <w:rFonts w:hAnsi="宋体" w:hint="eastAsia"/>
        </w:rPr>
        <w:t>记录</w:t>
      </w:r>
      <w:r w:rsidR="00AE3136">
        <w:rPr>
          <w:rFonts w:ascii="宋体" w:hAnsi="宋体" w:hint="eastAsia"/>
          <w:szCs w:val="21"/>
        </w:rPr>
        <w:t>施药次数</w:t>
      </w:r>
      <w:r w:rsidR="006D1400">
        <w:rPr>
          <w:rFonts w:ascii="宋体" w:hAnsi="宋体" w:hint="eastAsia"/>
          <w:szCs w:val="21"/>
        </w:rPr>
        <w:t>、</w:t>
      </w:r>
      <w:r w:rsidR="00AE3136">
        <w:rPr>
          <w:rFonts w:ascii="宋体" w:hAnsi="宋体" w:hint="eastAsia"/>
          <w:szCs w:val="21"/>
        </w:rPr>
        <w:t>每次施药日期及花生生育期。</w:t>
      </w:r>
      <w:r w:rsidR="00753F00">
        <w:rPr>
          <w:rFonts w:hint="eastAsia"/>
        </w:rPr>
        <w:t>施药后</w:t>
      </w:r>
      <w:r w:rsidR="00753F00">
        <w:t>24 h</w:t>
      </w:r>
      <w:r w:rsidR="00753F00">
        <w:rPr>
          <w:rFonts w:hint="eastAsia"/>
        </w:rPr>
        <w:t>内，如遇降雨，应重新</w:t>
      </w:r>
      <w:r w:rsidR="00064740">
        <w:rPr>
          <w:rFonts w:hint="eastAsia"/>
        </w:rPr>
        <w:t>喷施</w:t>
      </w:r>
      <w:r w:rsidR="00753F00">
        <w:rPr>
          <w:rFonts w:hint="eastAsia"/>
        </w:rPr>
        <w:t>。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4.4 施药剂量和用水量</w:t>
      </w:r>
    </w:p>
    <w:p w:rsidR="00417597" w:rsidRPr="00374EFA" w:rsidRDefault="00417597" w:rsidP="00696BB2">
      <w:pPr>
        <w:autoSpaceDE w:val="0"/>
        <w:autoSpaceDN w:val="0"/>
        <w:adjustRightInd w:val="0"/>
        <w:ind w:firstLineChars="200" w:firstLine="420"/>
        <w:jc w:val="left"/>
        <w:rPr>
          <w:rFonts w:hAnsi="宋体"/>
        </w:rPr>
      </w:pPr>
      <w:r w:rsidRPr="003F3D76">
        <w:rPr>
          <w:rFonts w:hAnsi="宋体"/>
        </w:rPr>
        <w:t>按协议要求</w:t>
      </w:r>
      <w:r w:rsidRPr="00374EFA">
        <w:rPr>
          <w:rFonts w:hAnsi="宋体"/>
        </w:rPr>
        <w:t>及</w:t>
      </w:r>
      <w:r w:rsidRPr="00374EFA">
        <w:rPr>
          <w:rFonts w:hAnsi="宋体" w:hint="eastAsia"/>
        </w:rPr>
        <w:t>杀菌剂</w:t>
      </w:r>
      <w:r w:rsidRPr="00374EFA">
        <w:rPr>
          <w:rFonts w:hAnsi="宋体"/>
        </w:rPr>
        <w:t>标签说明</w:t>
      </w:r>
      <w:r w:rsidRPr="00374EFA">
        <w:rPr>
          <w:rFonts w:hAnsi="宋体" w:hint="eastAsia"/>
        </w:rPr>
        <w:t>使用</w:t>
      </w:r>
      <w:r w:rsidR="006D1400">
        <w:rPr>
          <w:rFonts w:hAnsi="宋体" w:hint="eastAsia"/>
        </w:rPr>
        <w:t>，</w:t>
      </w:r>
      <w:r w:rsidRPr="00374EFA">
        <w:rPr>
          <w:rFonts w:hAnsi="宋体"/>
        </w:rPr>
        <w:t>通常药剂</w:t>
      </w:r>
      <w:r>
        <w:rPr>
          <w:rFonts w:hAnsi="宋体"/>
        </w:rPr>
        <w:t>的剂量以</w:t>
      </w:r>
      <w:r w:rsidRPr="00374EFA">
        <w:rPr>
          <w:rFonts w:hAnsi="宋体"/>
        </w:rPr>
        <w:t>有效成分</w:t>
      </w:r>
      <w:r w:rsidR="00064740">
        <w:rPr>
          <w:rFonts w:hAnsi="宋体" w:hint="eastAsia"/>
        </w:rPr>
        <w:t xml:space="preserve"> </w:t>
      </w:r>
      <w:r w:rsidRPr="00374EFA">
        <w:rPr>
          <w:rFonts w:hAnsi="宋体"/>
        </w:rPr>
        <w:t>g</w:t>
      </w:r>
      <w:r w:rsidRPr="00374EFA">
        <w:rPr>
          <w:rFonts w:hAnsi="宋体" w:hint="eastAsia"/>
        </w:rPr>
        <w:t>/hm</w:t>
      </w:r>
      <w:r w:rsidRPr="00374EFA">
        <w:rPr>
          <w:rFonts w:hAnsi="宋体" w:hint="eastAsia"/>
          <w:vertAlign w:val="superscript"/>
        </w:rPr>
        <w:t>2</w:t>
      </w:r>
      <w:r w:rsidR="00753F00">
        <w:rPr>
          <w:rFonts w:ascii="Calibri" w:hAnsi="Calibri" w:hint="eastAsia"/>
          <w:szCs w:val="21"/>
        </w:rPr>
        <w:t>、</w:t>
      </w:r>
      <w:r w:rsidR="00753F00">
        <w:rPr>
          <w:rFonts w:hint="eastAsia"/>
        </w:rPr>
        <w:t>有效浓度</w:t>
      </w:r>
      <w:r w:rsidR="00064740">
        <w:rPr>
          <w:rFonts w:hint="eastAsia"/>
        </w:rPr>
        <w:t xml:space="preserve"> </w:t>
      </w:r>
      <w:r w:rsidR="00753F00">
        <w:lastRenderedPageBreak/>
        <w:t>mg/kg</w:t>
      </w:r>
      <w:r>
        <w:rPr>
          <w:rFonts w:ascii="Calibri" w:hAnsi="宋体" w:hint="eastAsia"/>
          <w:szCs w:val="21"/>
        </w:rPr>
        <w:t>表示，</w:t>
      </w:r>
      <w:r>
        <w:rPr>
          <w:rFonts w:hAnsi="宋体" w:hint="eastAsia"/>
          <w:color w:val="000000"/>
          <w:szCs w:val="21"/>
        </w:rPr>
        <w:t>用水量以</w:t>
      </w:r>
      <w:r w:rsidR="00064740">
        <w:rPr>
          <w:rFonts w:hAnsi="宋体"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L</w:t>
      </w:r>
      <w:r>
        <w:rPr>
          <w:rFonts w:hAnsi="宋体" w:hint="eastAsia"/>
          <w:color w:val="000000"/>
          <w:szCs w:val="21"/>
        </w:rPr>
        <w:t>／</w:t>
      </w:r>
      <w:r>
        <w:rPr>
          <w:rFonts w:hint="eastAsia"/>
          <w:color w:val="000000"/>
          <w:szCs w:val="21"/>
        </w:rPr>
        <w:t>hm</w:t>
      </w:r>
      <w:r>
        <w:rPr>
          <w:rFonts w:hint="eastAsia"/>
          <w:color w:val="000000"/>
          <w:szCs w:val="21"/>
          <w:vertAlign w:val="superscript"/>
        </w:rPr>
        <w:t>2</w:t>
      </w:r>
      <w:r>
        <w:rPr>
          <w:rFonts w:hint="eastAsia"/>
          <w:color w:val="000000"/>
          <w:szCs w:val="21"/>
        </w:rPr>
        <w:t>（升</w:t>
      </w:r>
      <w:r>
        <w:rPr>
          <w:rFonts w:hAnsi="宋体" w:hint="eastAsia"/>
          <w:color w:val="000000"/>
          <w:szCs w:val="21"/>
        </w:rPr>
        <w:t>／公顷）表示。</w:t>
      </w:r>
      <w:r w:rsidR="006D1400" w:rsidRPr="00696BB2">
        <w:rPr>
          <w:rFonts w:ascii="宋体" w:hAnsi="宋体" w:cs="宋体" w:hint="eastAsia"/>
          <w:kern w:val="0"/>
          <w:szCs w:val="21"/>
        </w:rPr>
        <w:t>用于喷雾时，同时</w:t>
      </w:r>
      <w:r w:rsidR="006D1400" w:rsidRPr="00696BB2">
        <w:rPr>
          <w:rFonts w:ascii="宋体" w:hAnsi="宋体" w:cs="HGB1_CNKI" w:hint="eastAsia"/>
          <w:kern w:val="0"/>
          <w:szCs w:val="21"/>
        </w:rPr>
        <w:t>要</w:t>
      </w:r>
      <w:r w:rsidR="006D1400" w:rsidRPr="00696BB2">
        <w:rPr>
          <w:rFonts w:ascii="宋体" w:hAnsi="宋体" w:cs="宋体" w:hint="eastAsia"/>
          <w:kern w:val="0"/>
          <w:szCs w:val="21"/>
        </w:rPr>
        <w:t>记录用药倍数和每公顷药</w:t>
      </w:r>
      <w:r w:rsidR="006D1400" w:rsidRPr="00696BB2">
        <w:rPr>
          <w:rFonts w:ascii="宋体" w:hAnsi="宋体" w:cs="HGB1_CNKI" w:hint="eastAsia"/>
          <w:kern w:val="0"/>
          <w:szCs w:val="21"/>
        </w:rPr>
        <w:t>液</w:t>
      </w:r>
      <w:r w:rsidR="006D1400" w:rsidRPr="00696BB2">
        <w:rPr>
          <w:rFonts w:ascii="宋体" w:hAnsi="宋体" w:cs="宋体" w:hint="eastAsia"/>
          <w:kern w:val="0"/>
          <w:szCs w:val="21"/>
        </w:rPr>
        <w:t>用量</w:t>
      </w:r>
      <w:r w:rsidR="00064740">
        <w:rPr>
          <w:rFonts w:ascii="宋体" w:hAnsi="宋体" w:cs="宋体" w:hint="eastAsia"/>
          <w:kern w:val="0"/>
          <w:szCs w:val="21"/>
        </w:rPr>
        <w:t xml:space="preserve"> </w:t>
      </w:r>
      <w:r w:rsidR="006D1400">
        <w:rPr>
          <w:rFonts w:hint="eastAsia"/>
          <w:color w:val="000000"/>
          <w:szCs w:val="21"/>
        </w:rPr>
        <w:t>L</w:t>
      </w:r>
      <w:r w:rsidR="006D1400">
        <w:rPr>
          <w:rFonts w:hAnsi="宋体" w:hint="eastAsia"/>
          <w:color w:val="000000"/>
          <w:szCs w:val="21"/>
        </w:rPr>
        <w:t>／</w:t>
      </w:r>
      <w:r w:rsidR="006D1400">
        <w:rPr>
          <w:rFonts w:hint="eastAsia"/>
          <w:color w:val="000000"/>
          <w:szCs w:val="21"/>
        </w:rPr>
        <w:t>hm</w:t>
      </w:r>
      <w:r w:rsidR="006D1400">
        <w:rPr>
          <w:rFonts w:hint="eastAsia"/>
          <w:color w:val="000000"/>
          <w:szCs w:val="21"/>
          <w:vertAlign w:val="superscript"/>
        </w:rPr>
        <w:t>2</w:t>
      </w:r>
      <w:r w:rsidR="006D1400">
        <w:rPr>
          <w:rFonts w:hint="eastAsia"/>
          <w:color w:val="000000"/>
          <w:szCs w:val="21"/>
        </w:rPr>
        <w:t>。</w:t>
      </w:r>
      <w:r>
        <w:rPr>
          <w:rFonts w:hAnsi="宋体" w:hint="eastAsia"/>
          <w:color w:val="000000"/>
          <w:szCs w:val="21"/>
        </w:rPr>
        <w:t>协议上没有说明用水量时</w:t>
      </w:r>
      <w:r w:rsidR="00AE3136">
        <w:rPr>
          <w:rFonts w:hAnsi="宋体" w:hint="eastAsia"/>
          <w:color w:val="000000"/>
          <w:szCs w:val="21"/>
        </w:rPr>
        <w:t>，</w:t>
      </w:r>
      <w:r>
        <w:rPr>
          <w:rFonts w:hAnsi="宋体" w:hint="eastAsia"/>
          <w:color w:val="000000"/>
          <w:szCs w:val="21"/>
        </w:rPr>
        <w:t>可根据试验药剂的作用方式、施药器械类型，</w:t>
      </w:r>
      <w:r>
        <w:rPr>
          <w:color w:val="000000"/>
          <w:szCs w:val="21"/>
        </w:rPr>
        <w:t>并结合</w:t>
      </w:r>
      <w:r>
        <w:rPr>
          <w:rFonts w:hint="eastAsia"/>
          <w:color w:val="000000"/>
          <w:szCs w:val="21"/>
        </w:rPr>
        <w:t>花生</w:t>
      </w:r>
      <w:r>
        <w:rPr>
          <w:color w:val="000000"/>
          <w:szCs w:val="21"/>
        </w:rPr>
        <w:t>的生长期决定用水量，以每次施药时，空白对照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个处理小区的用水量为本次施药处理小区的用水量</w:t>
      </w:r>
      <w:r>
        <w:rPr>
          <w:rFonts w:hint="eastAsia"/>
          <w:color w:val="000000"/>
          <w:szCs w:val="21"/>
        </w:rPr>
        <w:t>。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4</w:t>
      </w:r>
      <w:r w:rsidRPr="00374EFA">
        <w:rPr>
          <w:rFonts w:ascii="黑体" w:hAnsi="黑体"/>
          <w:bCs/>
        </w:rPr>
        <w:t>.5  防治</w:t>
      </w:r>
      <w:r w:rsidRPr="00374EFA">
        <w:rPr>
          <w:rFonts w:ascii="黑体" w:hAnsi="黑体" w:hint="eastAsia"/>
          <w:bCs/>
        </w:rPr>
        <w:t>其他</w:t>
      </w:r>
      <w:r w:rsidRPr="00374EFA">
        <w:rPr>
          <w:rFonts w:ascii="黑体" w:hAnsi="黑体"/>
          <w:bCs/>
        </w:rPr>
        <w:t>病虫</w:t>
      </w:r>
      <w:r w:rsidRPr="00374EFA">
        <w:rPr>
          <w:rFonts w:ascii="黑体" w:hAnsi="黑体" w:hint="eastAsia"/>
          <w:bCs/>
        </w:rPr>
        <w:t>草</w:t>
      </w:r>
      <w:r w:rsidRPr="00374EFA">
        <w:rPr>
          <w:rFonts w:ascii="黑体" w:hAnsi="黑体"/>
          <w:bCs/>
        </w:rPr>
        <w:t>害的</w:t>
      </w:r>
      <w:r w:rsidRPr="00374EFA">
        <w:rPr>
          <w:rFonts w:ascii="黑体" w:hAnsi="黑体" w:hint="eastAsia"/>
          <w:bCs/>
        </w:rPr>
        <w:t>药剂要求</w:t>
      </w:r>
    </w:p>
    <w:p w:rsidR="00417597" w:rsidRPr="00374EFA" w:rsidRDefault="00417597" w:rsidP="00417597">
      <w:pPr>
        <w:pStyle w:val="af3"/>
        <w:spacing w:line="276" w:lineRule="auto"/>
        <w:ind w:firstLine="420"/>
      </w:pPr>
      <w:r w:rsidRPr="00374EFA">
        <w:t>如使用其他药剂，应选择对试验药剂和试验对象无影响的药剂</w:t>
      </w:r>
      <w:r w:rsidRPr="00374EFA">
        <w:rPr>
          <w:rFonts w:hint="eastAsia"/>
        </w:rPr>
        <w:t>。</w:t>
      </w:r>
      <w:r w:rsidRPr="00374EFA">
        <w:t>对所有小区进行均一处理，而且</w:t>
      </w:r>
      <w:r w:rsidRPr="00374EFA">
        <w:rPr>
          <w:rFonts w:hint="eastAsia"/>
        </w:rPr>
        <w:t>应与</w:t>
      </w:r>
      <w:r w:rsidRPr="00374EFA">
        <w:t>试验药剂和对照药剂分开使用，</w:t>
      </w:r>
      <w:r w:rsidR="00753F00">
        <w:rPr>
          <w:rFonts w:hint="eastAsia"/>
        </w:rPr>
        <w:t xml:space="preserve">间隔 </w:t>
      </w:r>
      <w:r w:rsidR="00753F00">
        <w:t>3</w:t>
      </w:r>
      <w:r w:rsidR="00950869">
        <w:t xml:space="preserve"> </w:t>
      </w:r>
      <w:r w:rsidR="00753F00">
        <w:t xml:space="preserve">d </w:t>
      </w:r>
      <w:r w:rsidR="00753F00">
        <w:rPr>
          <w:rFonts w:hint="eastAsia"/>
        </w:rPr>
        <w:t>以上，</w:t>
      </w:r>
      <w:r w:rsidRPr="00374EFA">
        <w:t>使这些药剂的干扰控制在最小程度</w:t>
      </w:r>
      <w:r w:rsidRPr="00374EFA">
        <w:rPr>
          <w:rFonts w:hint="eastAsia"/>
        </w:rPr>
        <w:t>。</w:t>
      </w:r>
      <w:r w:rsidRPr="00374EFA">
        <w:t>记录这类药剂施用的准确</w:t>
      </w:r>
      <w:r w:rsidRPr="00374EFA">
        <w:rPr>
          <w:rFonts w:hint="eastAsia"/>
        </w:rPr>
        <w:t>信息（</w:t>
      </w:r>
      <w:r w:rsidRPr="00374EFA">
        <w:rPr>
          <w:rFonts w:hAnsi="宋体" w:cs="宋体" w:hint="eastAsia"/>
        </w:rPr>
        <w:t>如药剂</w:t>
      </w:r>
      <w:r w:rsidRPr="00374EFA">
        <w:t>中文</w:t>
      </w:r>
      <w:r w:rsidRPr="00374EFA">
        <w:rPr>
          <w:rFonts w:ascii="Times New Roman" w:hint="eastAsia"/>
        </w:rPr>
        <w:t>或英文</w:t>
      </w:r>
      <w:r w:rsidRPr="00374EFA">
        <w:rPr>
          <w:rFonts w:ascii="Times New Roman"/>
        </w:rPr>
        <w:t>通用名</w:t>
      </w:r>
      <w:r w:rsidRPr="00374EFA">
        <w:rPr>
          <w:rFonts w:hAnsi="宋体" w:cs="宋体" w:hint="eastAsia"/>
        </w:rPr>
        <w:t>、有效成分含量、剂型、生产企业、施用剂量、施用方法、施用时间、防治对象等</w:t>
      </w:r>
      <w:r w:rsidRPr="00374EFA">
        <w:rPr>
          <w:rFonts w:hint="eastAsia"/>
        </w:rPr>
        <w:t>）</w:t>
      </w:r>
      <w:r w:rsidRPr="00374EFA">
        <w:t>。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 xml:space="preserve">5  </w:t>
      </w:r>
      <w:r w:rsidRPr="00374EFA">
        <w:rPr>
          <w:rFonts w:ascii="黑体" w:hAnsi="黑体"/>
          <w:bCs/>
        </w:rPr>
        <w:t>调查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5.1</w:t>
      </w:r>
      <w:r w:rsidR="00E65634">
        <w:rPr>
          <w:rFonts w:hint="eastAsia"/>
          <w:szCs w:val="21"/>
        </w:rPr>
        <w:t>防治效果</w:t>
      </w:r>
      <w:r w:rsidR="00E65634" w:rsidRPr="00576E9D">
        <w:rPr>
          <w:rFonts w:hint="eastAsia"/>
          <w:szCs w:val="21"/>
        </w:rPr>
        <w:t>调查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5.1.1</w:t>
      </w:r>
      <w:r w:rsidRPr="00374EFA">
        <w:rPr>
          <w:rFonts w:ascii="黑体" w:hAnsi="黑体"/>
          <w:bCs/>
        </w:rPr>
        <w:t>调查方法</w:t>
      </w:r>
    </w:p>
    <w:p w:rsidR="00417597" w:rsidRPr="00374EFA" w:rsidRDefault="00417597" w:rsidP="00417597">
      <w:pPr>
        <w:spacing w:line="360" w:lineRule="auto"/>
        <w:ind w:firstLineChars="200" w:firstLine="420"/>
        <w:rPr>
          <w:rFonts w:hAnsi="宋体"/>
        </w:rPr>
      </w:pPr>
      <w:r w:rsidRPr="00374EFA">
        <w:rPr>
          <w:rFonts w:hAnsi="宋体" w:hint="eastAsia"/>
        </w:rPr>
        <w:t>每小区</w:t>
      </w:r>
      <w:r w:rsidR="00D220ED">
        <w:rPr>
          <w:rFonts w:hAnsi="宋体" w:hint="eastAsia"/>
        </w:rPr>
        <w:t>采用</w:t>
      </w:r>
      <w:r w:rsidR="000F69A6" w:rsidRPr="00150DB1">
        <w:rPr>
          <w:rFonts w:hint="eastAsia"/>
          <w:color w:val="000000"/>
        </w:rPr>
        <w:t>五点式或者跳跃式</w:t>
      </w:r>
      <w:r w:rsidR="00D220ED">
        <w:rPr>
          <w:rFonts w:hint="eastAsia"/>
          <w:color w:val="000000"/>
        </w:rPr>
        <w:t>取样，</w:t>
      </w:r>
      <w:r w:rsidR="00D220ED">
        <w:rPr>
          <w:rFonts w:hAnsi="宋体" w:hint="eastAsia"/>
        </w:rPr>
        <w:t>取样</w:t>
      </w:r>
      <w:r w:rsidR="00596774">
        <w:rPr>
          <w:rFonts w:hAnsi="宋体" w:hint="eastAsia"/>
        </w:rPr>
        <w:t>总</w:t>
      </w:r>
      <w:r w:rsidRPr="00374EFA">
        <w:rPr>
          <w:rFonts w:hAnsi="宋体" w:hint="eastAsia"/>
        </w:rPr>
        <w:t>植株</w:t>
      </w:r>
      <w:r w:rsidR="00596774">
        <w:rPr>
          <w:rFonts w:hAnsi="宋体" w:hint="eastAsia"/>
        </w:rPr>
        <w:t>数</w:t>
      </w:r>
      <w:r w:rsidRPr="00374EFA">
        <w:rPr>
          <w:rFonts w:hAnsi="宋体" w:hint="eastAsia"/>
        </w:rPr>
        <w:t>不低于</w:t>
      </w:r>
      <w:r w:rsidR="005B457B">
        <w:rPr>
          <w:rFonts w:hAnsi="宋体"/>
        </w:rPr>
        <w:t>2</w:t>
      </w:r>
      <w:r w:rsidR="005B457B" w:rsidRPr="00374EFA">
        <w:rPr>
          <w:rFonts w:hAnsi="宋体" w:hint="eastAsia"/>
        </w:rPr>
        <w:t>0</w:t>
      </w:r>
      <w:r w:rsidRPr="00374EFA">
        <w:rPr>
          <w:rFonts w:hAnsi="宋体" w:hint="eastAsia"/>
        </w:rPr>
        <w:t>株，记录总株数及</w:t>
      </w:r>
      <w:r w:rsidR="00AE3136">
        <w:rPr>
          <w:rFonts w:hAnsi="宋体" w:hint="eastAsia"/>
        </w:rPr>
        <w:t>疮痂</w:t>
      </w:r>
      <w:r w:rsidRPr="00374EFA">
        <w:rPr>
          <w:rFonts w:hAnsi="宋体" w:hint="eastAsia"/>
        </w:rPr>
        <w:t>病各级病株数。</w:t>
      </w:r>
    </w:p>
    <w:p w:rsidR="00417597" w:rsidRPr="00374EFA" w:rsidRDefault="00417597" w:rsidP="00417597">
      <w:pPr>
        <w:spacing w:line="360" w:lineRule="auto"/>
        <w:ind w:firstLineChars="200" w:firstLine="420"/>
        <w:rPr>
          <w:rFonts w:hAnsi="宋体"/>
        </w:rPr>
      </w:pPr>
      <w:r w:rsidRPr="00374EFA">
        <w:rPr>
          <w:rFonts w:hAnsi="宋体" w:hint="eastAsia"/>
        </w:rPr>
        <w:t>病害分级方法：</w:t>
      </w:r>
    </w:p>
    <w:p w:rsidR="00AE3136" w:rsidRPr="00C77C7D" w:rsidRDefault="00AE3136" w:rsidP="00AE3136">
      <w:pPr>
        <w:spacing w:line="360" w:lineRule="auto"/>
        <w:ind w:firstLineChars="200" w:firstLine="420"/>
        <w:rPr>
          <w:rFonts w:hAnsi="宋体"/>
        </w:rPr>
      </w:pPr>
      <w:r w:rsidRPr="00C77C7D">
        <w:rPr>
          <w:rFonts w:hAnsi="宋体"/>
        </w:rPr>
        <w:t>0</w:t>
      </w:r>
      <w:r w:rsidRPr="00C77C7D">
        <w:rPr>
          <w:rFonts w:hAnsi="宋体" w:hint="eastAsia"/>
        </w:rPr>
        <w:t>级</w:t>
      </w:r>
      <w:r w:rsidR="00596774" w:rsidRPr="00C77C7D">
        <w:rPr>
          <w:rFonts w:hAnsi="宋体" w:hint="eastAsia"/>
        </w:rPr>
        <w:t xml:space="preserve"> [0.0]</w:t>
      </w:r>
      <w:r w:rsidRPr="00C77C7D">
        <w:rPr>
          <w:rFonts w:hAnsi="宋体" w:hint="eastAsia"/>
        </w:rPr>
        <w:t>：无病；</w:t>
      </w:r>
    </w:p>
    <w:p w:rsidR="00AE3136" w:rsidRPr="00C77C7D" w:rsidRDefault="00AE3136" w:rsidP="00AE3136">
      <w:pPr>
        <w:spacing w:line="360" w:lineRule="auto"/>
        <w:ind w:firstLineChars="200" w:firstLine="420"/>
        <w:rPr>
          <w:rFonts w:hAnsi="宋体"/>
        </w:rPr>
      </w:pPr>
      <w:r w:rsidRPr="00C77C7D">
        <w:rPr>
          <w:rFonts w:hAnsi="宋体" w:hint="eastAsia"/>
        </w:rPr>
        <w:t>Ⅰ级</w:t>
      </w:r>
      <w:r w:rsidR="00596774" w:rsidRPr="00C77C7D">
        <w:rPr>
          <w:rFonts w:hAnsi="宋体" w:hint="eastAsia"/>
        </w:rPr>
        <w:t xml:space="preserve"> [0.1] </w:t>
      </w:r>
      <w:r w:rsidRPr="00C77C7D">
        <w:rPr>
          <w:rFonts w:hAnsi="宋体" w:hint="eastAsia"/>
        </w:rPr>
        <w:t>：分枝上有少数病斑，叶片能正常展开；</w:t>
      </w:r>
    </w:p>
    <w:p w:rsidR="00AE3136" w:rsidRPr="00C77C7D" w:rsidRDefault="00AE3136" w:rsidP="00AE3136">
      <w:pPr>
        <w:spacing w:line="360" w:lineRule="auto"/>
        <w:ind w:firstLineChars="200" w:firstLine="420"/>
        <w:rPr>
          <w:rFonts w:hAnsi="宋体"/>
        </w:rPr>
      </w:pPr>
      <w:r w:rsidRPr="00C77C7D">
        <w:rPr>
          <w:rFonts w:hAnsi="宋体" w:hint="eastAsia"/>
        </w:rPr>
        <w:t>Ⅱ级</w:t>
      </w:r>
      <w:r w:rsidR="00596774" w:rsidRPr="00C77C7D">
        <w:rPr>
          <w:rFonts w:hAnsi="宋体" w:hint="eastAsia"/>
        </w:rPr>
        <w:t xml:space="preserve"> [0.2]</w:t>
      </w:r>
      <w:r w:rsidRPr="00C77C7D">
        <w:rPr>
          <w:rFonts w:hAnsi="宋体" w:hint="eastAsia"/>
        </w:rPr>
        <w:t>：分枝上病斑较多，叶片明显皱缩；或某一茎节病斑连成条状；</w:t>
      </w:r>
    </w:p>
    <w:p w:rsidR="00AE3136" w:rsidRPr="00C77C7D" w:rsidRDefault="00AE3136" w:rsidP="00AE3136">
      <w:pPr>
        <w:spacing w:line="360" w:lineRule="auto"/>
        <w:ind w:firstLineChars="200" w:firstLine="420"/>
        <w:rPr>
          <w:rFonts w:hAnsi="宋体"/>
        </w:rPr>
      </w:pPr>
      <w:r w:rsidRPr="00C77C7D">
        <w:rPr>
          <w:rFonts w:hAnsi="宋体" w:hint="eastAsia"/>
        </w:rPr>
        <w:t>Ⅲ级</w:t>
      </w:r>
      <w:r w:rsidR="00596774" w:rsidRPr="00C77C7D">
        <w:rPr>
          <w:rFonts w:hAnsi="宋体" w:hint="eastAsia"/>
        </w:rPr>
        <w:t xml:space="preserve"> [0.4]</w:t>
      </w:r>
      <w:r w:rsidRPr="00C77C7D">
        <w:rPr>
          <w:rFonts w:hAnsi="宋体" w:hint="eastAsia"/>
        </w:rPr>
        <w:t>：新抽出叶片纵卷，病斑占叶面积</w:t>
      </w:r>
      <w:r w:rsidRPr="00C77C7D">
        <w:rPr>
          <w:rFonts w:hAnsi="宋体"/>
        </w:rPr>
        <w:t>1/3</w:t>
      </w:r>
      <w:r w:rsidRPr="00C77C7D">
        <w:rPr>
          <w:rFonts w:hAnsi="宋体" w:hint="eastAsia"/>
        </w:rPr>
        <w:t>左右；或有两个茎节病斑密布愈合；</w:t>
      </w:r>
    </w:p>
    <w:p w:rsidR="00AE3136" w:rsidRPr="00C77C7D" w:rsidRDefault="00AE3136" w:rsidP="00AE3136">
      <w:pPr>
        <w:spacing w:line="360" w:lineRule="auto"/>
        <w:ind w:firstLineChars="200" w:firstLine="420"/>
        <w:rPr>
          <w:rFonts w:hAnsi="宋体"/>
        </w:rPr>
      </w:pPr>
      <w:r w:rsidRPr="00C77C7D">
        <w:rPr>
          <w:rFonts w:hAnsi="宋体" w:hint="eastAsia"/>
        </w:rPr>
        <w:t>Ⅳ级</w:t>
      </w:r>
      <w:r w:rsidR="00596774" w:rsidRPr="00C77C7D">
        <w:rPr>
          <w:rFonts w:hAnsi="宋体" w:hint="eastAsia"/>
        </w:rPr>
        <w:t xml:space="preserve"> [0.6]</w:t>
      </w:r>
      <w:r w:rsidRPr="00C77C7D">
        <w:rPr>
          <w:rFonts w:hAnsi="宋体" w:hint="eastAsia"/>
        </w:rPr>
        <w:t>：新梢嫩叶畸形卷皱，叶柄扭曲，病斑占叶面积</w:t>
      </w:r>
      <w:r w:rsidRPr="00C77C7D">
        <w:rPr>
          <w:rFonts w:hAnsi="宋体"/>
        </w:rPr>
        <w:t>1/2</w:t>
      </w:r>
      <w:r w:rsidRPr="00C77C7D">
        <w:rPr>
          <w:rFonts w:hAnsi="宋体" w:hint="eastAsia"/>
        </w:rPr>
        <w:t>左右；或有</w:t>
      </w:r>
      <w:r w:rsidRPr="00C77C7D">
        <w:rPr>
          <w:rFonts w:hAnsi="宋体"/>
        </w:rPr>
        <w:t>3</w:t>
      </w:r>
      <w:r w:rsidRPr="00C77C7D">
        <w:rPr>
          <w:rFonts w:hAnsi="宋体" w:hint="eastAsia"/>
        </w:rPr>
        <w:t>个茎节病斑密布愈合；</w:t>
      </w:r>
    </w:p>
    <w:p w:rsidR="00AE3136" w:rsidRPr="00C77C7D" w:rsidRDefault="00AE3136" w:rsidP="00AE3136">
      <w:pPr>
        <w:spacing w:line="360" w:lineRule="auto"/>
        <w:ind w:firstLineChars="200" w:firstLine="420"/>
        <w:rPr>
          <w:rFonts w:hAnsi="宋体"/>
        </w:rPr>
      </w:pPr>
      <w:r w:rsidRPr="00C77C7D">
        <w:rPr>
          <w:rFonts w:hAnsi="宋体" w:hint="eastAsia"/>
        </w:rPr>
        <w:t>Ⅴ级</w:t>
      </w:r>
      <w:r w:rsidR="00596774" w:rsidRPr="00C77C7D">
        <w:rPr>
          <w:rFonts w:hAnsi="宋体" w:hint="eastAsia"/>
        </w:rPr>
        <w:t xml:space="preserve"> [0.8]</w:t>
      </w:r>
      <w:r w:rsidRPr="00C77C7D">
        <w:rPr>
          <w:rFonts w:hAnsi="宋体" w:hint="eastAsia"/>
        </w:rPr>
        <w:t>：分枝明显矮化，顶叶枯死或叶缘枯焦，部分叶片脱落；或多数茎节病斑呈木栓化粗糙愈合；</w:t>
      </w:r>
    </w:p>
    <w:p w:rsidR="00AE3136" w:rsidRDefault="00AE3136" w:rsidP="00AE3136">
      <w:pPr>
        <w:spacing w:line="360" w:lineRule="auto"/>
        <w:ind w:firstLineChars="200" w:firstLine="420"/>
        <w:rPr>
          <w:rFonts w:hAnsi="宋体"/>
        </w:rPr>
      </w:pPr>
      <w:r w:rsidRPr="00C77C7D">
        <w:rPr>
          <w:rFonts w:hAnsi="宋体" w:hint="eastAsia"/>
        </w:rPr>
        <w:t>Ⅵ级</w:t>
      </w:r>
      <w:r w:rsidR="00596774" w:rsidRPr="00C77C7D">
        <w:rPr>
          <w:rFonts w:hAnsi="宋体" w:hint="eastAsia"/>
        </w:rPr>
        <w:t xml:space="preserve"> [1.0]</w:t>
      </w:r>
      <w:r w:rsidRPr="00C77C7D">
        <w:rPr>
          <w:rFonts w:hAnsi="宋体" w:hint="eastAsia"/>
        </w:rPr>
        <w:t>：分枝枯死。</w:t>
      </w:r>
    </w:p>
    <w:p w:rsidR="00417597" w:rsidRPr="00AE3136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AE3136">
        <w:rPr>
          <w:rFonts w:ascii="黑体" w:hAnsi="黑体" w:hint="eastAsia"/>
          <w:bCs/>
        </w:rPr>
        <w:t xml:space="preserve">5.1.2 </w:t>
      </w:r>
      <w:r w:rsidRPr="00AE3136">
        <w:rPr>
          <w:rFonts w:ascii="黑体" w:hAnsi="黑体"/>
          <w:bCs/>
        </w:rPr>
        <w:t>调查时间及次数</w:t>
      </w:r>
    </w:p>
    <w:p w:rsidR="00417597" w:rsidRPr="00374EFA" w:rsidRDefault="00417597" w:rsidP="00417597">
      <w:pPr>
        <w:spacing w:line="360" w:lineRule="auto"/>
        <w:ind w:firstLineChars="200" w:firstLine="420"/>
        <w:rPr>
          <w:rFonts w:hAnsi="宋体"/>
        </w:rPr>
      </w:pPr>
      <w:r w:rsidRPr="00596774">
        <w:rPr>
          <w:rFonts w:hAnsi="宋体" w:hint="eastAsia"/>
        </w:rPr>
        <w:t>按协议要求</w:t>
      </w:r>
      <w:r w:rsidRPr="00374EFA">
        <w:rPr>
          <w:rFonts w:hAnsi="宋体" w:hint="eastAsia"/>
        </w:rPr>
        <w:t>进行，</w:t>
      </w:r>
      <w:r w:rsidR="005B457B" w:rsidRPr="00696BB2">
        <w:rPr>
          <w:rFonts w:ascii="宋体" w:hAnsi="宋体" w:cs="宋体" w:hint="eastAsia"/>
          <w:kern w:val="0"/>
          <w:szCs w:val="21"/>
        </w:rPr>
        <w:t>通常施药前调查病情基数，下次施药前及末次施药后</w:t>
      </w:r>
      <w:r w:rsidR="00753F00" w:rsidRPr="00A8464B">
        <w:rPr>
          <w:rFonts w:ascii="宋体" w:hAnsi="宋体" w:cs="宋体" w:hint="eastAsia"/>
          <w:kern w:val="0"/>
          <w:szCs w:val="21"/>
        </w:rPr>
        <w:t>7</w:t>
      </w:r>
      <w:r w:rsidR="00753F00" w:rsidRPr="00A8464B">
        <w:rPr>
          <w:rFonts w:ascii="宋体" w:hAnsi="宋体" w:cs="宋体"/>
          <w:kern w:val="0"/>
          <w:szCs w:val="21"/>
        </w:rPr>
        <w:t>-</w:t>
      </w:r>
      <w:r w:rsidR="005B457B" w:rsidRPr="00696BB2">
        <w:rPr>
          <w:rFonts w:ascii="宋体" w:hAnsi="宋体" w:cs="AdobeHeitiStd-Regular"/>
          <w:kern w:val="0"/>
          <w:szCs w:val="21"/>
        </w:rPr>
        <w:t>14</w:t>
      </w:r>
      <w:r w:rsidR="00C747D8">
        <w:rPr>
          <w:rFonts w:ascii="宋体" w:hAnsi="宋体" w:cs="AdobeHeitiStd-Regular"/>
          <w:kern w:val="0"/>
          <w:szCs w:val="21"/>
        </w:rPr>
        <w:t xml:space="preserve"> </w:t>
      </w:r>
      <w:r w:rsidR="005B457B" w:rsidRPr="00696BB2">
        <w:rPr>
          <w:rFonts w:ascii="宋体" w:hAnsi="宋体" w:cs="AdobeHeitiStd-Regular"/>
          <w:kern w:val="0"/>
          <w:szCs w:val="21"/>
        </w:rPr>
        <w:t>d</w:t>
      </w:r>
      <w:r w:rsidR="005B457B" w:rsidRPr="00696BB2">
        <w:rPr>
          <w:rFonts w:ascii="宋体" w:hAnsi="宋体" w:cs="宋体" w:hint="eastAsia"/>
          <w:kern w:val="0"/>
          <w:szCs w:val="21"/>
        </w:rPr>
        <w:t>调查防</w:t>
      </w:r>
      <w:r w:rsidR="005B457B" w:rsidRPr="00696BB2">
        <w:rPr>
          <w:rFonts w:ascii="宋体" w:hAnsi="宋体" w:cs="HGB1_CNKI" w:hint="eastAsia"/>
          <w:kern w:val="0"/>
          <w:szCs w:val="21"/>
        </w:rPr>
        <w:t>治</w:t>
      </w:r>
      <w:r w:rsidR="005B457B" w:rsidRPr="00696BB2">
        <w:rPr>
          <w:rFonts w:ascii="宋体" w:hAnsi="宋体" w:cs="宋体" w:hint="eastAsia"/>
          <w:kern w:val="0"/>
          <w:szCs w:val="21"/>
        </w:rPr>
        <w:t>效果</w:t>
      </w:r>
      <w:r w:rsidR="00753F00">
        <w:rPr>
          <w:rFonts w:hint="eastAsia"/>
        </w:rPr>
        <w:t>，持效期长的药剂，可继续调查</w:t>
      </w:r>
      <w:r w:rsidR="00753F00" w:rsidRPr="00596774">
        <w:rPr>
          <w:rFonts w:hint="eastAsia"/>
        </w:rPr>
        <w:t>或根据协议</w:t>
      </w:r>
      <w:r w:rsidR="00753F00">
        <w:rPr>
          <w:rFonts w:hint="eastAsia"/>
        </w:rPr>
        <w:t>要求确定</w:t>
      </w:r>
      <w:r w:rsidRPr="00374EFA">
        <w:rPr>
          <w:rFonts w:hAnsi="宋体" w:hint="eastAsia"/>
        </w:rPr>
        <w:t>。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 xml:space="preserve">5.2 </w:t>
      </w:r>
      <w:r w:rsidRPr="00374EFA">
        <w:rPr>
          <w:rFonts w:ascii="黑体" w:hAnsi="黑体"/>
          <w:bCs/>
        </w:rPr>
        <w:t>对</w:t>
      </w:r>
      <w:r w:rsidRPr="00374EFA">
        <w:rPr>
          <w:rFonts w:ascii="黑体" w:hAnsi="黑体" w:hint="eastAsia"/>
          <w:bCs/>
        </w:rPr>
        <w:t>作物</w:t>
      </w:r>
      <w:r w:rsidRPr="00374EFA">
        <w:rPr>
          <w:rFonts w:ascii="黑体" w:hAnsi="黑体"/>
          <w:bCs/>
        </w:rPr>
        <w:t>的直接影响</w:t>
      </w:r>
    </w:p>
    <w:p w:rsidR="00022B8E" w:rsidRDefault="00417597" w:rsidP="00417597">
      <w:pPr>
        <w:spacing w:line="276" w:lineRule="auto"/>
        <w:ind w:firstLineChars="200" w:firstLine="420"/>
        <w:rPr>
          <w:rFonts w:ascii="宋体" w:hAnsi="宋体" w:cs="宋体"/>
        </w:rPr>
      </w:pPr>
      <w:r w:rsidRPr="00374EFA">
        <w:rPr>
          <w:rFonts w:ascii="宋体" w:hAnsi="宋体" w:cs="宋体" w:hint="eastAsia"/>
        </w:rPr>
        <w:t>观察药剂对作物有无药害，如有药害发生，记录药害的症状、类型和程度。</w:t>
      </w:r>
    </w:p>
    <w:p w:rsidR="00417597" w:rsidRPr="00374EFA" w:rsidRDefault="00417597" w:rsidP="00417597">
      <w:pPr>
        <w:spacing w:line="276" w:lineRule="auto"/>
        <w:ind w:firstLineChars="200" w:firstLine="420"/>
        <w:rPr>
          <w:rFonts w:ascii="宋体"/>
        </w:rPr>
      </w:pPr>
      <w:r w:rsidRPr="00374EFA">
        <w:rPr>
          <w:rFonts w:ascii="宋体" w:hAnsi="宋体" w:cs="宋体" w:hint="eastAsia"/>
        </w:rPr>
        <w:t>此外，也要记录对作物有益的影响</w:t>
      </w:r>
      <w:r w:rsidRPr="00374EFA">
        <w:rPr>
          <w:rFonts w:ascii="宋体" w:hAnsi="宋体" w:cs="宋体"/>
        </w:rPr>
        <w:t>(</w:t>
      </w:r>
      <w:r w:rsidRPr="00374EFA">
        <w:rPr>
          <w:rFonts w:ascii="宋体" w:hAnsi="宋体" w:cs="宋体" w:hint="eastAsia"/>
        </w:rPr>
        <w:t>如刺激生长</w:t>
      </w:r>
      <w:r w:rsidR="00753F00">
        <w:rPr>
          <w:rFonts w:ascii="宋体" w:hAnsi="宋体" w:cs="宋体" w:hint="eastAsia"/>
        </w:rPr>
        <w:t>、</w:t>
      </w:r>
      <w:r w:rsidRPr="00374EFA">
        <w:rPr>
          <w:rFonts w:ascii="宋体" w:hAnsi="宋体" w:cs="宋体" w:hint="eastAsia"/>
        </w:rPr>
        <w:t>加速成熟等</w:t>
      </w:r>
      <w:r w:rsidRPr="00374EFA">
        <w:rPr>
          <w:rFonts w:ascii="宋体" w:hAnsi="宋体" w:cs="宋体"/>
        </w:rPr>
        <w:t>)</w:t>
      </w:r>
      <w:r w:rsidRPr="00374EFA">
        <w:rPr>
          <w:rFonts w:ascii="宋体" w:hAnsi="宋体" w:cs="宋体" w:hint="eastAsia"/>
        </w:rPr>
        <w:t>。</w:t>
      </w:r>
    </w:p>
    <w:p w:rsidR="00417597" w:rsidRPr="00374EFA" w:rsidRDefault="00417597" w:rsidP="00417597">
      <w:pPr>
        <w:spacing w:line="276" w:lineRule="auto"/>
        <w:ind w:firstLineChars="200" w:firstLine="420"/>
        <w:rPr>
          <w:rFonts w:ascii="宋体" w:hAnsi="宋体" w:cs="宋体"/>
        </w:rPr>
      </w:pPr>
      <w:r w:rsidRPr="00374EFA">
        <w:rPr>
          <w:rFonts w:ascii="宋体" w:hAnsi="宋体" w:cs="宋体" w:hint="eastAsia"/>
        </w:rPr>
        <w:lastRenderedPageBreak/>
        <w:t>用下列方法记录药害</w:t>
      </w:r>
      <w:r w:rsidRPr="00374EFA">
        <w:rPr>
          <w:rFonts w:ascii="宋体" w:hAnsi="宋体" w:cs="宋体"/>
        </w:rPr>
        <w:t>:</w:t>
      </w:r>
    </w:p>
    <w:p w:rsidR="00417597" w:rsidRPr="00374EFA" w:rsidRDefault="00417597" w:rsidP="00417597">
      <w:pPr>
        <w:spacing w:line="276" w:lineRule="auto"/>
        <w:ind w:firstLineChars="200" w:firstLine="420"/>
        <w:rPr>
          <w:rFonts w:ascii="宋体"/>
        </w:rPr>
      </w:pPr>
      <w:r w:rsidRPr="00374EFA">
        <w:rPr>
          <w:rFonts w:ascii="宋体" w:hAnsi="宋体" w:cs="宋体"/>
        </w:rPr>
        <w:t>a</w:t>
      </w:r>
      <w:r w:rsidRPr="00374EFA">
        <w:rPr>
          <w:rFonts w:ascii="宋体" w:hAnsi="宋体" w:cs="宋体" w:hint="eastAsia"/>
        </w:rPr>
        <w:t>）如果药害能被测量或计算，要用绝对数值表示，如株高、畸形叶片数、枯焦斑数等。</w:t>
      </w:r>
    </w:p>
    <w:p w:rsidR="00417597" w:rsidRPr="00374EFA" w:rsidRDefault="00417597" w:rsidP="00417597">
      <w:pPr>
        <w:spacing w:line="276" w:lineRule="auto"/>
        <w:ind w:firstLineChars="200" w:firstLine="420"/>
        <w:rPr>
          <w:rFonts w:ascii="宋体" w:hAnsi="宋体" w:cs="宋体"/>
        </w:rPr>
      </w:pPr>
      <w:r w:rsidRPr="00374EFA">
        <w:rPr>
          <w:rFonts w:ascii="宋体" w:hAnsi="宋体" w:cs="宋体"/>
        </w:rPr>
        <w:t>b</w:t>
      </w:r>
      <w:r w:rsidR="00950869" w:rsidRPr="00374EFA">
        <w:rPr>
          <w:rFonts w:ascii="宋体" w:hAnsi="宋体" w:cs="宋体" w:hint="eastAsia"/>
        </w:rPr>
        <w:t>）</w:t>
      </w:r>
      <w:r w:rsidRPr="00374EFA">
        <w:rPr>
          <w:rFonts w:ascii="宋体" w:hAnsi="宋体" w:cs="宋体" w:hint="eastAsia"/>
        </w:rPr>
        <w:t>在其他情况下，可按下列两种方法估计药害的程度和频率</w:t>
      </w:r>
      <w:r w:rsidRPr="00374EFA">
        <w:rPr>
          <w:rFonts w:ascii="宋体" w:hAnsi="宋体" w:cs="宋体"/>
        </w:rPr>
        <w:t>:</w:t>
      </w:r>
    </w:p>
    <w:p w:rsidR="00417597" w:rsidRPr="00374EFA" w:rsidRDefault="00417597" w:rsidP="00417597">
      <w:pPr>
        <w:spacing w:line="276" w:lineRule="auto"/>
        <w:ind w:firstLineChars="300" w:firstLine="630"/>
        <w:rPr>
          <w:rFonts w:ascii="宋体"/>
        </w:rPr>
      </w:pPr>
      <w:r w:rsidRPr="00374EFA">
        <w:rPr>
          <w:rFonts w:ascii="宋体" w:hAnsi="宋体" w:cs="宋体"/>
        </w:rPr>
        <w:t>1</w:t>
      </w:r>
      <w:r w:rsidRPr="00374EFA">
        <w:rPr>
          <w:rFonts w:ascii="宋体" w:hAnsi="宋体" w:cs="宋体" w:hint="eastAsia"/>
        </w:rPr>
        <w:t>）按照药害分级方法，记录每小区药害情况，分别</w:t>
      </w:r>
      <w:r w:rsidRPr="00374EFA">
        <w:rPr>
          <w:rFonts w:hAnsi="宋体" w:cs="宋体" w:hint="eastAsia"/>
        </w:rPr>
        <w:t>以</w:t>
      </w:r>
      <w:r w:rsidRPr="00374EFA">
        <w:rPr>
          <w:rFonts w:ascii="宋体" w:cs="宋体"/>
          <w:sz w:val="18"/>
          <w:szCs w:val="18"/>
        </w:rPr>
        <w:t>-</w:t>
      </w:r>
      <w:r w:rsidRPr="00374EFA">
        <w:rPr>
          <w:rFonts w:hAnsi="宋体" w:cs="宋体" w:hint="eastAsia"/>
        </w:rPr>
        <w:t>、</w:t>
      </w:r>
      <w:r w:rsidRPr="00374EFA">
        <w:rPr>
          <w:rFonts w:hAnsi="宋体"/>
        </w:rPr>
        <w:t>+</w:t>
      </w:r>
      <w:r w:rsidRPr="00374EFA">
        <w:rPr>
          <w:rFonts w:hAnsi="宋体" w:cs="宋体" w:hint="eastAsia"/>
        </w:rPr>
        <w:t>、</w:t>
      </w:r>
      <w:r w:rsidRPr="00374EFA">
        <w:rPr>
          <w:rFonts w:hAnsi="宋体"/>
        </w:rPr>
        <w:t>++</w:t>
      </w:r>
      <w:r w:rsidRPr="00374EFA">
        <w:rPr>
          <w:rFonts w:hAnsi="宋体" w:cs="宋体" w:hint="eastAsia"/>
        </w:rPr>
        <w:t>、</w:t>
      </w:r>
      <w:r w:rsidRPr="00374EFA">
        <w:rPr>
          <w:rFonts w:hAnsi="宋体"/>
        </w:rPr>
        <w:t>+++</w:t>
      </w:r>
      <w:r w:rsidRPr="00374EFA">
        <w:rPr>
          <w:rFonts w:hAnsi="宋体" w:cs="宋体" w:hint="eastAsia"/>
        </w:rPr>
        <w:t>、</w:t>
      </w:r>
      <w:r w:rsidRPr="00374EFA">
        <w:rPr>
          <w:rFonts w:hAnsi="宋体"/>
        </w:rPr>
        <w:t>++++</w:t>
      </w:r>
      <w:r w:rsidRPr="00374EFA">
        <w:rPr>
          <w:rFonts w:hAnsi="宋体" w:cs="宋体" w:hint="eastAsia"/>
        </w:rPr>
        <w:t>表示</w:t>
      </w:r>
      <w:r w:rsidRPr="00374EFA">
        <w:rPr>
          <w:rFonts w:ascii="宋体" w:hAnsi="宋体" w:cs="宋体" w:hint="eastAsia"/>
        </w:rPr>
        <w:t>。</w:t>
      </w:r>
    </w:p>
    <w:p w:rsidR="00417597" w:rsidRPr="00374EFA" w:rsidRDefault="00417597" w:rsidP="00417597">
      <w:pPr>
        <w:spacing w:line="276" w:lineRule="auto"/>
        <w:ind w:firstLineChars="450" w:firstLine="945"/>
        <w:rPr>
          <w:rFonts w:ascii="宋体" w:hAnsi="宋体" w:cs="宋体"/>
        </w:rPr>
      </w:pPr>
      <w:r w:rsidRPr="00374EFA">
        <w:rPr>
          <w:rFonts w:ascii="宋体" w:hAnsi="宋体" w:cs="宋体" w:hint="eastAsia"/>
        </w:rPr>
        <w:t>药害分级方法</w:t>
      </w:r>
      <w:r w:rsidRPr="00374EFA">
        <w:rPr>
          <w:rFonts w:ascii="宋体" w:hAnsi="宋体" w:cs="宋体"/>
        </w:rPr>
        <w:t xml:space="preserve"> :</w:t>
      </w:r>
    </w:p>
    <w:p w:rsidR="00417597" w:rsidRPr="00374EFA" w:rsidRDefault="00417597" w:rsidP="00417597">
      <w:pPr>
        <w:spacing w:line="276" w:lineRule="auto"/>
        <w:ind w:firstLineChars="450" w:firstLine="945"/>
        <w:rPr>
          <w:rFonts w:ascii="宋体"/>
        </w:rPr>
      </w:pPr>
      <w:r w:rsidRPr="00374EFA">
        <w:rPr>
          <w:rFonts w:ascii="宋体" w:cs="宋体"/>
        </w:rPr>
        <w:t>-</w:t>
      </w:r>
      <w:r w:rsidRPr="00374EFA">
        <w:rPr>
          <w:rFonts w:ascii="宋体" w:hAnsi="宋体" w:cs="宋体"/>
        </w:rPr>
        <w:t xml:space="preserve">: </w:t>
      </w:r>
      <w:r w:rsidRPr="00374EFA">
        <w:rPr>
          <w:rFonts w:ascii="宋体" w:hAnsi="宋体" w:cs="宋体" w:hint="eastAsia"/>
        </w:rPr>
        <w:t>无药害；</w:t>
      </w:r>
    </w:p>
    <w:p w:rsidR="00417597" w:rsidRPr="00374EFA" w:rsidRDefault="00417597" w:rsidP="00417597">
      <w:pPr>
        <w:spacing w:line="276" w:lineRule="auto"/>
        <w:ind w:firstLineChars="450" w:firstLine="945"/>
        <w:rPr>
          <w:rFonts w:ascii="宋体"/>
        </w:rPr>
      </w:pPr>
      <w:r w:rsidRPr="00374EFA">
        <w:rPr>
          <w:rFonts w:ascii="宋体" w:hAnsi="宋体" w:cs="宋体"/>
        </w:rPr>
        <w:t xml:space="preserve">+: </w:t>
      </w:r>
      <w:r w:rsidRPr="00374EFA">
        <w:rPr>
          <w:rFonts w:ascii="宋体" w:hAnsi="宋体" w:cs="宋体" w:hint="eastAsia"/>
        </w:rPr>
        <w:t>轻度药害，不影响作物正常生长；</w:t>
      </w:r>
    </w:p>
    <w:p w:rsidR="00417597" w:rsidRPr="00374EFA" w:rsidRDefault="00417597" w:rsidP="00417597">
      <w:pPr>
        <w:spacing w:line="276" w:lineRule="auto"/>
        <w:ind w:firstLineChars="450" w:firstLine="945"/>
        <w:rPr>
          <w:rFonts w:ascii="宋体"/>
        </w:rPr>
      </w:pPr>
      <w:r w:rsidRPr="00374EFA">
        <w:rPr>
          <w:rFonts w:ascii="宋体" w:hAnsi="宋体" w:cs="宋体"/>
        </w:rPr>
        <w:t>++:</w:t>
      </w:r>
      <w:r w:rsidR="00950869">
        <w:rPr>
          <w:rFonts w:ascii="宋体" w:hAnsi="宋体" w:cs="宋体"/>
        </w:rPr>
        <w:t xml:space="preserve"> </w:t>
      </w:r>
      <w:r w:rsidRPr="00374EFA">
        <w:rPr>
          <w:rFonts w:ascii="宋体" w:hAnsi="宋体" w:cs="宋体" w:hint="eastAsia"/>
        </w:rPr>
        <w:t>明显药害，可复原，花生生长轻微受阻，不会造成减产；</w:t>
      </w:r>
    </w:p>
    <w:p w:rsidR="00417597" w:rsidRPr="00374EFA" w:rsidRDefault="00417597" w:rsidP="00417597">
      <w:pPr>
        <w:spacing w:line="276" w:lineRule="auto"/>
        <w:ind w:leftChars="450" w:left="1470" w:hangingChars="250" w:hanging="525"/>
        <w:rPr>
          <w:rFonts w:ascii="宋体"/>
        </w:rPr>
      </w:pPr>
      <w:r w:rsidRPr="00374EFA">
        <w:rPr>
          <w:rFonts w:ascii="宋体" w:hAnsi="宋体" w:cs="宋体"/>
        </w:rPr>
        <w:t>+++:</w:t>
      </w:r>
      <w:r w:rsidR="00950869">
        <w:rPr>
          <w:rFonts w:ascii="宋体" w:hAnsi="宋体" w:cs="宋体"/>
        </w:rPr>
        <w:t xml:space="preserve"> </w:t>
      </w:r>
      <w:r w:rsidRPr="00374EFA">
        <w:rPr>
          <w:rFonts w:ascii="宋体" w:hAnsi="宋体" w:cs="宋体" w:hint="eastAsia"/>
        </w:rPr>
        <w:t>高度药害，影响花生正常生长，</w:t>
      </w:r>
      <w:r w:rsidR="00CF3B76" w:rsidRPr="00696BB2">
        <w:rPr>
          <w:rFonts w:ascii="宋体" w:hAnsi="宋体" w:cs="宋体" w:hint="eastAsia"/>
          <w:kern w:val="0"/>
          <w:szCs w:val="21"/>
        </w:rPr>
        <w:t>对</w:t>
      </w:r>
      <w:r w:rsidR="00CF3B76" w:rsidRPr="00696BB2">
        <w:rPr>
          <w:rFonts w:ascii="宋体" w:hAnsi="宋体" w:cs="HGB1_CNKI" w:hint="eastAsia"/>
          <w:kern w:val="0"/>
          <w:szCs w:val="21"/>
        </w:rPr>
        <w:t>作</w:t>
      </w:r>
      <w:r w:rsidR="00CF3B76" w:rsidRPr="00696BB2">
        <w:rPr>
          <w:rFonts w:ascii="宋体" w:hAnsi="宋体" w:cs="宋体" w:hint="eastAsia"/>
          <w:kern w:val="0"/>
          <w:szCs w:val="21"/>
        </w:rPr>
        <w:t>物产量和</w:t>
      </w:r>
      <w:r w:rsidR="00CF3B76" w:rsidRPr="00696BB2">
        <w:rPr>
          <w:rFonts w:ascii="宋体" w:hAnsi="宋体" w:cs="HGB1_CNKI" w:hint="eastAsia"/>
          <w:kern w:val="0"/>
          <w:szCs w:val="21"/>
        </w:rPr>
        <w:t>质</w:t>
      </w:r>
      <w:r w:rsidR="00CF3B76" w:rsidRPr="00696BB2">
        <w:rPr>
          <w:rFonts w:ascii="宋体" w:hAnsi="宋体" w:cs="宋体" w:hint="eastAsia"/>
          <w:kern w:val="0"/>
          <w:szCs w:val="21"/>
        </w:rPr>
        <w:t>量</w:t>
      </w:r>
      <w:r w:rsidR="00CF3B76" w:rsidRPr="00696BB2">
        <w:rPr>
          <w:rFonts w:ascii="宋体" w:hAnsi="宋体" w:cs="HGB1_CNKI" w:hint="eastAsia"/>
          <w:kern w:val="0"/>
          <w:szCs w:val="21"/>
        </w:rPr>
        <w:t>造</w:t>
      </w:r>
      <w:r w:rsidR="00CF3B76" w:rsidRPr="00696BB2">
        <w:rPr>
          <w:rFonts w:ascii="宋体" w:hAnsi="宋体" w:cs="宋体" w:hint="eastAsia"/>
          <w:kern w:val="0"/>
          <w:szCs w:val="21"/>
        </w:rPr>
        <w:t>成</w:t>
      </w:r>
      <w:r w:rsidR="00CF3B76" w:rsidRPr="00696BB2">
        <w:rPr>
          <w:rFonts w:ascii="宋体" w:hAnsi="宋体" w:cs="HGB1_CNKI" w:hint="eastAsia"/>
          <w:kern w:val="0"/>
          <w:szCs w:val="21"/>
        </w:rPr>
        <w:t>一</w:t>
      </w:r>
      <w:r w:rsidR="00CF3B76" w:rsidRPr="00696BB2">
        <w:rPr>
          <w:rFonts w:ascii="宋体" w:hAnsi="宋体" w:cs="宋体" w:hint="eastAsia"/>
          <w:kern w:val="0"/>
          <w:szCs w:val="21"/>
        </w:rPr>
        <w:t>定程度的损失</w:t>
      </w:r>
      <w:r w:rsidRPr="00696BB2">
        <w:rPr>
          <w:rFonts w:ascii="宋体" w:hAnsi="宋体" w:cs="宋体" w:hint="eastAsia"/>
          <w:szCs w:val="21"/>
        </w:rPr>
        <w:t>；</w:t>
      </w:r>
    </w:p>
    <w:p w:rsidR="00417597" w:rsidRPr="00374EFA" w:rsidRDefault="00417597" w:rsidP="00417597">
      <w:pPr>
        <w:spacing w:line="276" w:lineRule="auto"/>
        <w:ind w:firstLineChars="450" w:firstLine="945"/>
        <w:rPr>
          <w:rFonts w:ascii="宋体"/>
        </w:rPr>
      </w:pPr>
      <w:r w:rsidRPr="00374EFA">
        <w:rPr>
          <w:rFonts w:ascii="宋体" w:hAnsi="宋体" w:cs="宋体"/>
        </w:rPr>
        <w:t>++++:</w:t>
      </w:r>
      <w:r w:rsidR="00950869">
        <w:rPr>
          <w:rFonts w:ascii="宋体" w:hAnsi="宋体" w:cs="宋体"/>
        </w:rPr>
        <w:t xml:space="preserve"> </w:t>
      </w:r>
      <w:r w:rsidRPr="00374EFA">
        <w:rPr>
          <w:rFonts w:ascii="宋体" w:hAnsi="宋体" w:cs="宋体" w:hint="eastAsia"/>
        </w:rPr>
        <w:t>严重药害，花生生长受阻，生长延迟，荚果产量和质量损失严重。</w:t>
      </w:r>
    </w:p>
    <w:p w:rsidR="00417597" w:rsidRPr="00374EFA" w:rsidRDefault="00417597" w:rsidP="00417597">
      <w:pPr>
        <w:spacing w:line="276" w:lineRule="auto"/>
        <w:ind w:firstLineChars="300" w:firstLine="630"/>
        <w:rPr>
          <w:rFonts w:ascii="宋体" w:hAnsi="宋体" w:cs="宋体"/>
        </w:rPr>
      </w:pPr>
      <w:r w:rsidRPr="00374EFA">
        <w:rPr>
          <w:rFonts w:ascii="宋体" w:hAnsi="宋体" w:cs="宋体"/>
        </w:rPr>
        <w:t>2</w:t>
      </w:r>
      <w:r w:rsidRPr="00374EFA">
        <w:rPr>
          <w:rFonts w:ascii="宋体" w:hAnsi="宋体" w:cs="宋体" w:hint="eastAsia"/>
        </w:rPr>
        <w:t>）将药剂处理区与空白对照区相比，评价其药害的百分率。</w:t>
      </w:r>
    </w:p>
    <w:p w:rsidR="00417597" w:rsidRPr="00374EFA" w:rsidRDefault="00417597" w:rsidP="00696BB2">
      <w:pPr>
        <w:spacing w:line="276" w:lineRule="auto"/>
        <w:ind w:firstLineChars="200" w:firstLine="420"/>
        <w:rPr>
          <w:rFonts w:ascii="宋体"/>
        </w:rPr>
      </w:pPr>
      <w:r w:rsidRPr="00374EFA">
        <w:rPr>
          <w:rFonts w:ascii="宋体" w:hAnsi="宋体" w:cs="宋体" w:hint="eastAsia"/>
        </w:rPr>
        <w:t>同时要准确描述作物的药害症状（矮化、褪色、畸形等），并提供实物照片或视频录像等资料。</w:t>
      </w:r>
    </w:p>
    <w:p w:rsidR="00417597" w:rsidRPr="00374EFA" w:rsidRDefault="00417597" w:rsidP="008D5A55">
      <w:pPr>
        <w:pStyle w:val="afa"/>
        <w:spacing w:beforeLines="50" w:afterLines="50"/>
        <w:ind w:right="210"/>
      </w:pPr>
      <w:r w:rsidRPr="00374EFA">
        <w:t xml:space="preserve">5.3 </w:t>
      </w:r>
      <w:r w:rsidRPr="00374EFA">
        <w:rPr>
          <w:rFonts w:hint="eastAsia"/>
        </w:rPr>
        <w:t>对其他生物的影响调查</w:t>
      </w:r>
    </w:p>
    <w:p w:rsidR="00417597" w:rsidRPr="00374EFA" w:rsidRDefault="00417597" w:rsidP="008D5A55">
      <w:pPr>
        <w:pStyle w:val="afa"/>
        <w:spacing w:beforeLines="50" w:afterLines="50"/>
      </w:pPr>
      <w:r w:rsidRPr="00374EFA">
        <w:t xml:space="preserve">5.3.1 </w:t>
      </w:r>
      <w:r w:rsidRPr="00374EFA">
        <w:rPr>
          <w:rFonts w:hint="eastAsia"/>
        </w:rPr>
        <w:t>对其他病虫害的影响</w:t>
      </w:r>
    </w:p>
    <w:p w:rsidR="00417597" w:rsidRPr="00374EFA" w:rsidRDefault="00417597" w:rsidP="00417597">
      <w:pPr>
        <w:pStyle w:val="af5"/>
        <w:spacing w:line="312" w:lineRule="auto"/>
        <w:ind w:firstLineChars="200" w:firstLine="420"/>
      </w:pPr>
      <w:r w:rsidRPr="00374EFA">
        <w:rPr>
          <w:rFonts w:hint="eastAsia"/>
        </w:rPr>
        <w:t>对其它病虫害任何一种影响都应记录，</w:t>
      </w:r>
      <w:r w:rsidR="00D61030" w:rsidRPr="00374EFA">
        <w:rPr>
          <w:rFonts w:hint="eastAsia"/>
        </w:rPr>
        <w:t>包括有益或</w:t>
      </w:r>
      <w:r w:rsidR="00D61030">
        <w:rPr>
          <w:rFonts w:hint="eastAsia"/>
        </w:rPr>
        <w:t>无益</w:t>
      </w:r>
      <w:r w:rsidRPr="00374EFA">
        <w:rPr>
          <w:rFonts w:hint="eastAsia"/>
        </w:rPr>
        <w:t>的影响。</w:t>
      </w:r>
    </w:p>
    <w:p w:rsidR="00417597" w:rsidRPr="00374EFA" w:rsidRDefault="00417597" w:rsidP="008D5A55">
      <w:pPr>
        <w:pStyle w:val="afa"/>
        <w:spacing w:beforeLines="50" w:afterLines="50"/>
      </w:pPr>
      <w:r w:rsidRPr="00374EFA">
        <w:t xml:space="preserve">5.3.2 </w:t>
      </w:r>
      <w:r w:rsidRPr="00374EFA">
        <w:rPr>
          <w:rFonts w:hint="eastAsia"/>
        </w:rPr>
        <w:t>对其他非靶标生物的影响</w:t>
      </w:r>
    </w:p>
    <w:p w:rsidR="00417597" w:rsidRPr="00374EFA" w:rsidRDefault="00417597" w:rsidP="00417597">
      <w:pPr>
        <w:spacing w:line="276" w:lineRule="auto"/>
        <w:ind w:firstLineChars="200" w:firstLine="420"/>
        <w:rPr>
          <w:rFonts w:ascii="宋体" w:hAnsi="宋体" w:cs="宋体"/>
        </w:rPr>
      </w:pPr>
      <w:r w:rsidRPr="00374EFA">
        <w:rPr>
          <w:rFonts w:ascii="宋体" w:hAnsi="宋体" w:cs="宋体" w:hint="eastAsia"/>
        </w:rPr>
        <w:t>记录药剂对试验区内</w:t>
      </w:r>
      <w:r w:rsidR="00D61030">
        <w:rPr>
          <w:rFonts w:ascii="宋体" w:hAnsi="宋体" w:cs="宋体" w:hint="eastAsia"/>
        </w:rPr>
        <w:t>害虫</w:t>
      </w:r>
      <w:r w:rsidR="00D61030">
        <w:rPr>
          <w:rFonts w:ascii="宋体" w:hAnsi="宋体" w:cs="宋体"/>
        </w:rPr>
        <w:t>、</w:t>
      </w:r>
      <w:r w:rsidRPr="00374EFA">
        <w:rPr>
          <w:rFonts w:ascii="宋体" w:hAnsi="宋体" w:cs="宋体" w:hint="eastAsia"/>
        </w:rPr>
        <w:t>有益昆虫及其他非靶标生物的影响。</w:t>
      </w:r>
    </w:p>
    <w:p w:rsidR="00417597" w:rsidRPr="00374EFA" w:rsidRDefault="00417597" w:rsidP="008D5A55">
      <w:pPr>
        <w:pStyle w:val="afa"/>
        <w:spacing w:beforeLines="50" w:afterLines="50"/>
      </w:pPr>
      <w:r w:rsidRPr="00374EFA">
        <w:t>5.</w:t>
      </w:r>
      <w:r w:rsidR="00D61030">
        <w:t>4</w:t>
      </w:r>
      <w:r w:rsidRPr="00374EFA">
        <w:t xml:space="preserve"> </w:t>
      </w:r>
      <w:r w:rsidRPr="00374EFA">
        <w:rPr>
          <w:rFonts w:hint="eastAsia"/>
        </w:rPr>
        <w:t>对花生产量</w:t>
      </w:r>
      <w:r w:rsidR="00D61030">
        <w:rPr>
          <w:rFonts w:hint="eastAsia"/>
        </w:rPr>
        <w:t>与</w:t>
      </w:r>
      <w:r w:rsidRPr="00374EFA">
        <w:rPr>
          <w:rFonts w:hint="eastAsia"/>
        </w:rPr>
        <w:t>质量的影响</w:t>
      </w:r>
    </w:p>
    <w:p w:rsidR="00417597" w:rsidRPr="00374EFA" w:rsidRDefault="008F4B4E" w:rsidP="00417597">
      <w:pPr>
        <w:ind w:firstLineChars="200" w:firstLine="420"/>
      </w:pPr>
      <w:r>
        <w:rPr>
          <w:rFonts w:hint="eastAsia"/>
          <w:color w:val="000000"/>
          <w:szCs w:val="21"/>
        </w:rPr>
        <w:t>收获时</w:t>
      </w:r>
      <w:r w:rsidR="00D41C20">
        <w:rPr>
          <w:rFonts w:hint="eastAsia"/>
          <w:color w:val="000000"/>
          <w:szCs w:val="21"/>
        </w:rPr>
        <w:t>测定每</w:t>
      </w:r>
      <w:r w:rsidR="00D41C20" w:rsidRPr="000009EE">
        <w:rPr>
          <w:rFonts w:hint="eastAsia"/>
          <w:color w:val="000000"/>
          <w:szCs w:val="21"/>
        </w:rPr>
        <w:t>小区</w:t>
      </w:r>
      <w:r>
        <w:rPr>
          <w:rFonts w:hint="eastAsia"/>
          <w:color w:val="000000"/>
          <w:szCs w:val="21"/>
        </w:rPr>
        <w:t>（含对照区）</w:t>
      </w:r>
      <w:r w:rsidR="00D41C20" w:rsidRPr="000009EE">
        <w:rPr>
          <w:rFonts w:hint="eastAsia"/>
          <w:color w:val="000000"/>
          <w:szCs w:val="21"/>
        </w:rPr>
        <w:t>荚果产量，产量</w:t>
      </w:r>
      <w:r>
        <w:rPr>
          <w:rFonts w:hint="eastAsia"/>
        </w:rPr>
        <w:t>以</w:t>
      </w:r>
      <w:r w:rsidR="00417597" w:rsidRPr="00374EFA">
        <w:rPr>
          <w:rFonts w:hint="eastAsia"/>
        </w:rPr>
        <w:t>kg/hm</w:t>
      </w:r>
      <w:r w:rsidR="00417597" w:rsidRPr="00374EFA">
        <w:rPr>
          <w:rFonts w:hint="eastAsia"/>
          <w:vertAlign w:val="superscript"/>
        </w:rPr>
        <w:t>2</w:t>
      </w:r>
      <w:r w:rsidR="000C7A1E">
        <w:rPr>
          <w:rFonts w:hint="eastAsia"/>
        </w:rPr>
        <w:t>（千克</w:t>
      </w:r>
      <w:r w:rsidR="000C7A1E">
        <w:t>/</w:t>
      </w:r>
      <w:r w:rsidR="000C7A1E">
        <w:rPr>
          <w:rFonts w:hint="eastAsia"/>
        </w:rPr>
        <w:t>公顷）</w:t>
      </w:r>
      <w:r w:rsidR="00417597" w:rsidRPr="00374EFA">
        <w:rPr>
          <w:rFonts w:hint="eastAsia"/>
        </w:rPr>
        <w:t>表示。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5.</w:t>
      </w:r>
      <w:r w:rsidR="000C7A1E">
        <w:rPr>
          <w:rFonts w:ascii="黑体" w:hAnsi="黑体"/>
          <w:bCs/>
        </w:rPr>
        <w:t>5</w:t>
      </w:r>
      <w:r w:rsidR="000C7A1E" w:rsidRPr="00374EFA">
        <w:rPr>
          <w:rFonts w:ascii="黑体" w:hAnsi="黑体" w:hint="eastAsia"/>
          <w:bCs/>
        </w:rPr>
        <w:t xml:space="preserve"> </w:t>
      </w:r>
      <w:r w:rsidRPr="00374EFA">
        <w:rPr>
          <w:rFonts w:ascii="黑体" w:hAnsi="黑体" w:hint="eastAsia"/>
          <w:bCs/>
        </w:rPr>
        <w:t>其他资料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5.</w:t>
      </w:r>
      <w:r w:rsidR="000C7A1E">
        <w:rPr>
          <w:rFonts w:ascii="黑体" w:hAnsi="黑体"/>
          <w:bCs/>
        </w:rPr>
        <w:t>5</w:t>
      </w:r>
      <w:r w:rsidRPr="00374EFA">
        <w:rPr>
          <w:rFonts w:ascii="黑体" w:hAnsi="黑体" w:hint="eastAsia"/>
          <w:bCs/>
        </w:rPr>
        <w:t>.1</w:t>
      </w:r>
      <w:r w:rsidRPr="00374EFA">
        <w:rPr>
          <w:rFonts w:ascii="黑体" w:hAnsi="黑体"/>
          <w:bCs/>
        </w:rPr>
        <w:t>气象资料</w:t>
      </w:r>
    </w:p>
    <w:p w:rsidR="00417597" w:rsidRPr="00374EFA" w:rsidRDefault="00417597" w:rsidP="00417597">
      <w:pPr>
        <w:spacing w:line="276" w:lineRule="auto"/>
        <w:ind w:firstLineChars="200" w:firstLine="420"/>
        <w:rPr>
          <w:rFonts w:ascii="宋体"/>
        </w:rPr>
      </w:pPr>
      <w:r w:rsidRPr="00374EFA">
        <w:rPr>
          <w:rFonts w:ascii="宋体" w:hAnsi="宋体" w:cs="宋体" w:hint="eastAsia"/>
        </w:rPr>
        <w:t>试验期间应从试验地或最近的气象站获得降雨</w:t>
      </w:r>
      <w:r w:rsidRPr="00374EFA">
        <w:rPr>
          <w:rFonts w:ascii="宋体" w:hAnsi="宋体" w:cs="宋体"/>
        </w:rPr>
        <w:t>[</w:t>
      </w:r>
      <w:r w:rsidRPr="00374EFA">
        <w:rPr>
          <w:rFonts w:ascii="宋体" w:hAnsi="宋体" w:cs="宋体" w:hint="eastAsia"/>
        </w:rPr>
        <w:t>降雨类型、日降雨量（以</w:t>
      </w:r>
      <w:r w:rsidRPr="00374EFA">
        <w:t>mm</w:t>
      </w:r>
      <w:r w:rsidRPr="00374EFA">
        <w:rPr>
          <w:rFonts w:ascii="宋体" w:hAnsi="宋体" w:cs="宋体" w:hint="eastAsia"/>
        </w:rPr>
        <w:t>表示）</w:t>
      </w:r>
      <w:r w:rsidRPr="00374EFA">
        <w:rPr>
          <w:rFonts w:ascii="宋体" w:hAnsi="宋体" w:cs="宋体"/>
        </w:rPr>
        <w:t>]</w:t>
      </w:r>
      <w:r w:rsidRPr="00374EFA">
        <w:rPr>
          <w:rFonts w:ascii="宋体" w:hAnsi="宋体" w:cs="宋体" w:hint="eastAsia"/>
        </w:rPr>
        <w:t>和温度（日平均温度、最高和最低温度，以</w:t>
      </w:r>
      <w:r w:rsidRPr="00374EFA">
        <w:t>℃</w:t>
      </w:r>
      <w:r w:rsidRPr="00374EFA">
        <w:rPr>
          <w:rFonts w:ascii="宋体" w:hAnsi="宋体" w:cs="宋体" w:hint="eastAsia"/>
        </w:rPr>
        <w:t>表示）的资料，在特殊情况下需要附加资料。</w:t>
      </w:r>
    </w:p>
    <w:p w:rsidR="00417597" w:rsidRPr="00374EFA" w:rsidRDefault="00417597" w:rsidP="00417597">
      <w:pPr>
        <w:pStyle w:val="af3"/>
        <w:spacing w:line="276" w:lineRule="auto"/>
        <w:ind w:firstLine="420"/>
      </w:pPr>
      <w:r w:rsidRPr="00374EFA">
        <w:rPr>
          <w:rFonts w:hAnsi="宋体" w:cs="宋体" w:hint="eastAsia"/>
        </w:rPr>
        <w:t>整个试验期间影响试验结果的恶劣气候因素，如严重或长期的干旱、暴雨、冰雹等均应记录。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5.</w:t>
      </w:r>
      <w:r w:rsidR="000C7A1E">
        <w:rPr>
          <w:rFonts w:ascii="黑体" w:hAnsi="黑体"/>
          <w:bCs/>
        </w:rPr>
        <w:t>5</w:t>
      </w:r>
      <w:r w:rsidRPr="00374EFA">
        <w:rPr>
          <w:rFonts w:ascii="黑体" w:hAnsi="黑体" w:hint="eastAsia"/>
          <w:bCs/>
        </w:rPr>
        <w:t>.2土壤资料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ind w:firstLineChars="250" w:firstLine="525"/>
      </w:pPr>
      <w:r w:rsidRPr="00374EFA">
        <w:rPr>
          <w:rFonts w:ascii="宋体" w:eastAsia="宋体" w:hint="eastAsia"/>
        </w:rPr>
        <w:t>简要记录土壤类型、土壤肥力</w:t>
      </w:r>
      <w:r w:rsidR="000C7A1E">
        <w:rPr>
          <w:rFonts w:ascii="宋体" w:eastAsia="宋体" w:hint="eastAsia"/>
        </w:rPr>
        <w:t>、</w:t>
      </w:r>
      <w:r w:rsidR="000C7A1E" w:rsidRPr="00696BB2">
        <w:rPr>
          <w:rFonts w:ascii="宋体" w:eastAsia="宋体" w:hAnsi="宋体" w:hint="eastAsia"/>
          <w:color w:val="000000"/>
        </w:rPr>
        <w:t>水分（干、湿、涝）、土壤覆盖物（如塑料薄膜、作物残茬、杂草）等资料</w:t>
      </w:r>
      <w:r w:rsidRPr="00374EFA">
        <w:rPr>
          <w:rFonts w:ascii="宋体" w:eastAsia="宋体" w:hint="eastAsia"/>
        </w:rPr>
        <w:t>。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6  药效</w:t>
      </w:r>
      <w:r w:rsidRPr="00374EFA">
        <w:rPr>
          <w:rFonts w:ascii="黑体" w:hAnsi="黑体"/>
          <w:bCs/>
        </w:rPr>
        <w:t>计算方法</w:t>
      </w:r>
    </w:p>
    <w:p w:rsidR="00417597" w:rsidRPr="00AE3136" w:rsidRDefault="00417597" w:rsidP="00AE3136">
      <w:pPr>
        <w:ind w:firstLineChars="171" w:firstLine="359"/>
        <w:rPr>
          <w:color w:val="000000"/>
          <w:szCs w:val="21"/>
        </w:rPr>
      </w:pPr>
      <w:r w:rsidRPr="00AE3136">
        <w:rPr>
          <w:rFonts w:hint="eastAsia"/>
          <w:i/>
          <w:color w:val="000000"/>
          <w:szCs w:val="21"/>
        </w:rPr>
        <w:t xml:space="preserve">  </w:t>
      </w:r>
      <w:r w:rsidRPr="00AE3136">
        <w:rPr>
          <w:rFonts w:hint="eastAsia"/>
          <w:color w:val="000000"/>
          <w:szCs w:val="21"/>
        </w:rPr>
        <w:t xml:space="preserve"> </w:t>
      </w:r>
      <w:r w:rsidRPr="00AE3136">
        <w:rPr>
          <w:rFonts w:hint="eastAsia"/>
          <w:color w:val="000000"/>
          <w:szCs w:val="21"/>
        </w:rPr>
        <w:t>病情指数按式（</w:t>
      </w:r>
      <w:r w:rsidRPr="00AE3136">
        <w:rPr>
          <w:color w:val="000000"/>
          <w:szCs w:val="21"/>
        </w:rPr>
        <w:t>1</w:t>
      </w:r>
      <w:r w:rsidRPr="00AE3136">
        <w:rPr>
          <w:rFonts w:hint="eastAsia"/>
          <w:color w:val="000000"/>
          <w:szCs w:val="21"/>
        </w:rPr>
        <w:t>）计算：</w:t>
      </w:r>
    </w:p>
    <w:p w:rsidR="00AE3136" w:rsidRPr="00D16D3A" w:rsidRDefault="000C7A1E" w:rsidP="00AE3136">
      <w:pPr>
        <w:ind w:firstLineChars="171" w:firstLine="359"/>
        <w:rPr>
          <w:color w:val="000000"/>
          <w:szCs w:val="21"/>
        </w:rPr>
      </w:pPr>
      <w:r w:rsidRPr="00696BB2">
        <w:rPr>
          <w:i/>
          <w:color w:val="000000"/>
          <w:szCs w:val="21"/>
        </w:rPr>
        <w:t>DI</w:t>
      </w:r>
      <w:r w:rsidR="00652D97">
        <w:rPr>
          <w:i/>
          <w:color w:val="000000"/>
          <w:szCs w:val="21"/>
        </w:rPr>
        <w:t xml:space="preserve"> </w:t>
      </w:r>
      <w:r w:rsidR="00AE3136" w:rsidRPr="00D16D3A">
        <w:rPr>
          <w:color w:val="000000"/>
          <w:szCs w:val="21"/>
        </w:rPr>
        <w:t>=</w:t>
      </w:r>
      <w:r w:rsidR="00652D97">
        <w:rPr>
          <w:color w:val="000000"/>
          <w:szCs w:val="21"/>
        </w:rPr>
        <w:t xml:space="preserve"> </w:t>
      </w:r>
      <w:r w:rsidR="00D16D3A" w:rsidRPr="00696BB2">
        <w:rPr>
          <w:color w:val="000000"/>
          <w:szCs w:val="21"/>
        </w:rPr>
        <w:t>(</w:t>
      </w:r>
      <w:r w:rsidR="00AE3136" w:rsidRPr="00D16D3A">
        <w:rPr>
          <w:color w:val="000000"/>
          <w:szCs w:val="21"/>
        </w:rPr>
        <w:t>0.1</w:t>
      </w:r>
      <w:r w:rsidR="00AE3136" w:rsidRPr="00696BB2">
        <w:rPr>
          <w:color w:val="000000"/>
          <w:szCs w:val="21"/>
        </w:rPr>
        <w:t>×</w:t>
      </w:r>
      <w:r w:rsidR="00AE3136" w:rsidRPr="00D16D3A">
        <w:rPr>
          <w:color w:val="000000"/>
          <w:szCs w:val="21"/>
        </w:rPr>
        <w:t>n</w:t>
      </w:r>
      <w:r w:rsidR="00AE3136" w:rsidRPr="00696BB2">
        <w:rPr>
          <w:rFonts w:ascii="宋体" w:hAnsi="宋体" w:cs="宋体" w:hint="eastAsia"/>
          <w:color w:val="000000"/>
          <w:szCs w:val="21"/>
        </w:rPr>
        <w:t>Ⅰ</w:t>
      </w:r>
      <w:r w:rsidR="00AE3136" w:rsidRPr="00D16D3A">
        <w:rPr>
          <w:color w:val="000000"/>
          <w:szCs w:val="21"/>
        </w:rPr>
        <w:t>+0.2</w:t>
      </w:r>
      <w:r w:rsidR="00AE3136" w:rsidRPr="00696BB2">
        <w:rPr>
          <w:color w:val="000000"/>
          <w:szCs w:val="21"/>
        </w:rPr>
        <w:t>×</w:t>
      </w:r>
      <w:r w:rsidR="00AE3136" w:rsidRPr="00D16D3A">
        <w:rPr>
          <w:color w:val="000000"/>
          <w:szCs w:val="21"/>
        </w:rPr>
        <w:t>n</w:t>
      </w:r>
      <w:r w:rsidR="00AE3136" w:rsidRPr="00696BB2">
        <w:rPr>
          <w:rFonts w:ascii="宋体" w:hAnsi="宋体" w:cs="宋体" w:hint="eastAsia"/>
          <w:color w:val="000000"/>
          <w:szCs w:val="21"/>
        </w:rPr>
        <w:t>Ⅱ</w:t>
      </w:r>
      <w:r w:rsidR="00AE3136" w:rsidRPr="00D16D3A">
        <w:rPr>
          <w:color w:val="000000"/>
          <w:szCs w:val="21"/>
        </w:rPr>
        <w:t>+0.4</w:t>
      </w:r>
      <w:r w:rsidR="00AE3136" w:rsidRPr="00696BB2">
        <w:rPr>
          <w:color w:val="000000"/>
          <w:szCs w:val="21"/>
        </w:rPr>
        <w:t>×</w:t>
      </w:r>
      <w:r w:rsidR="00AE3136" w:rsidRPr="00D16D3A">
        <w:rPr>
          <w:color w:val="000000"/>
          <w:szCs w:val="21"/>
        </w:rPr>
        <w:t>n</w:t>
      </w:r>
      <w:r w:rsidR="00AE3136" w:rsidRPr="00696BB2">
        <w:rPr>
          <w:rFonts w:ascii="宋体" w:hAnsi="宋体" w:cs="宋体" w:hint="eastAsia"/>
          <w:color w:val="000000"/>
          <w:szCs w:val="21"/>
        </w:rPr>
        <w:t>Ⅲ</w:t>
      </w:r>
      <w:r w:rsidR="00AE3136" w:rsidRPr="00D16D3A">
        <w:rPr>
          <w:color w:val="000000"/>
          <w:szCs w:val="21"/>
        </w:rPr>
        <w:t>+0.6</w:t>
      </w:r>
      <w:r w:rsidR="00AE3136" w:rsidRPr="00696BB2">
        <w:rPr>
          <w:color w:val="000000"/>
          <w:szCs w:val="21"/>
        </w:rPr>
        <w:t>×</w:t>
      </w:r>
      <w:r w:rsidR="00AE3136" w:rsidRPr="00D16D3A">
        <w:rPr>
          <w:color w:val="000000"/>
          <w:szCs w:val="21"/>
        </w:rPr>
        <w:t>n</w:t>
      </w:r>
      <w:r w:rsidR="00AE3136" w:rsidRPr="00696BB2">
        <w:rPr>
          <w:rFonts w:ascii="宋体" w:hAnsi="宋体" w:cs="宋体" w:hint="eastAsia"/>
          <w:color w:val="000000"/>
          <w:szCs w:val="21"/>
        </w:rPr>
        <w:t>Ⅳ</w:t>
      </w:r>
      <w:r w:rsidR="00AE3136" w:rsidRPr="00D16D3A">
        <w:rPr>
          <w:color w:val="000000"/>
          <w:szCs w:val="21"/>
        </w:rPr>
        <w:t>+0.8</w:t>
      </w:r>
      <w:r w:rsidR="00AE3136" w:rsidRPr="00696BB2">
        <w:rPr>
          <w:color w:val="000000"/>
          <w:szCs w:val="21"/>
        </w:rPr>
        <w:t>×</w:t>
      </w:r>
      <w:r w:rsidR="00AE3136" w:rsidRPr="00D16D3A">
        <w:rPr>
          <w:color w:val="000000"/>
          <w:szCs w:val="21"/>
        </w:rPr>
        <w:t>n</w:t>
      </w:r>
      <w:r w:rsidR="00AE3136" w:rsidRPr="00696BB2">
        <w:rPr>
          <w:rFonts w:ascii="宋体" w:hAnsi="宋体" w:cs="宋体" w:hint="eastAsia"/>
          <w:color w:val="000000"/>
          <w:szCs w:val="21"/>
        </w:rPr>
        <w:t>Ⅴ</w:t>
      </w:r>
      <w:r w:rsidR="00AE3136" w:rsidRPr="00D16D3A">
        <w:rPr>
          <w:color w:val="000000"/>
          <w:szCs w:val="21"/>
        </w:rPr>
        <w:t>+1.0</w:t>
      </w:r>
      <w:r w:rsidR="00AE3136" w:rsidRPr="00696BB2">
        <w:rPr>
          <w:color w:val="000000"/>
          <w:szCs w:val="21"/>
        </w:rPr>
        <w:t>×</w:t>
      </w:r>
      <w:r w:rsidR="00AE3136" w:rsidRPr="00D16D3A">
        <w:rPr>
          <w:color w:val="000000"/>
          <w:szCs w:val="21"/>
        </w:rPr>
        <w:t>n</w:t>
      </w:r>
      <w:r w:rsidR="00AE3136" w:rsidRPr="00696BB2">
        <w:rPr>
          <w:rFonts w:ascii="宋体" w:hAnsi="宋体" w:cs="宋体" w:hint="eastAsia"/>
          <w:color w:val="000000"/>
          <w:szCs w:val="21"/>
        </w:rPr>
        <w:t>Ⅵ</w:t>
      </w:r>
      <w:r w:rsidR="00AE3136" w:rsidRPr="00D16D3A">
        <w:rPr>
          <w:color w:val="000000"/>
          <w:szCs w:val="21"/>
        </w:rPr>
        <w:t>)/N</w:t>
      </w:r>
      <w:r w:rsidR="00AE3136" w:rsidRPr="00696BB2">
        <w:rPr>
          <w:color w:val="000000"/>
          <w:szCs w:val="21"/>
        </w:rPr>
        <w:t>×</w:t>
      </w:r>
      <w:r w:rsidR="00AE3136" w:rsidRPr="00D16D3A">
        <w:rPr>
          <w:color w:val="000000"/>
          <w:szCs w:val="21"/>
        </w:rPr>
        <w:t>100•••••••••••••••••••••</w:t>
      </w:r>
      <w:r w:rsidR="00AE3136" w:rsidRPr="00696BB2">
        <w:rPr>
          <w:color w:val="000000"/>
          <w:szCs w:val="21"/>
        </w:rPr>
        <w:t>（</w:t>
      </w:r>
      <w:r w:rsidR="00AE3136" w:rsidRPr="00D16D3A">
        <w:rPr>
          <w:color w:val="000000"/>
          <w:szCs w:val="21"/>
        </w:rPr>
        <w:t>1</w:t>
      </w:r>
      <w:r w:rsidR="00AE3136" w:rsidRPr="00696BB2">
        <w:rPr>
          <w:color w:val="000000"/>
          <w:szCs w:val="21"/>
        </w:rPr>
        <w:t>）</w:t>
      </w:r>
    </w:p>
    <w:p w:rsidR="000C7A1E" w:rsidRDefault="000C7A1E" w:rsidP="00AE3136">
      <w:pPr>
        <w:ind w:firstLineChars="171" w:firstLine="359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</w:t>
      </w:r>
      <w:r w:rsidRPr="00AE3136">
        <w:rPr>
          <w:rFonts w:hint="eastAsia"/>
          <w:color w:val="000000"/>
          <w:szCs w:val="21"/>
        </w:rPr>
        <w:t>中</w:t>
      </w:r>
      <w:r>
        <w:rPr>
          <w:rFonts w:hint="eastAsia"/>
          <w:color w:val="000000"/>
          <w:szCs w:val="21"/>
        </w:rPr>
        <w:t>：</w:t>
      </w:r>
    </w:p>
    <w:p w:rsidR="000C7A1E" w:rsidRPr="000C7A1E" w:rsidRDefault="000C7A1E" w:rsidP="00AE3136">
      <w:pPr>
        <w:ind w:firstLineChars="171" w:firstLine="359"/>
        <w:rPr>
          <w:color w:val="000000"/>
          <w:szCs w:val="21"/>
        </w:rPr>
      </w:pPr>
      <w:r w:rsidRPr="00575F89">
        <w:rPr>
          <w:rFonts w:hint="eastAsia"/>
          <w:i/>
          <w:color w:val="000000"/>
          <w:szCs w:val="21"/>
        </w:rPr>
        <w:t>DI</w:t>
      </w:r>
      <w:r>
        <w:rPr>
          <w:color w:val="000000"/>
          <w:szCs w:val="21"/>
        </w:rPr>
        <w:t>——</w:t>
      </w:r>
      <w:r w:rsidRPr="00696BB2">
        <w:rPr>
          <w:rFonts w:hint="eastAsia"/>
          <w:color w:val="000000"/>
          <w:szCs w:val="21"/>
        </w:rPr>
        <w:t>病情指数</w:t>
      </w:r>
      <w:r>
        <w:rPr>
          <w:rFonts w:hint="eastAsia"/>
          <w:color w:val="000000"/>
          <w:szCs w:val="21"/>
        </w:rPr>
        <w:t>；</w:t>
      </w:r>
    </w:p>
    <w:p w:rsidR="000C7A1E" w:rsidRDefault="00AE3136" w:rsidP="00AE3136">
      <w:pPr>
        <w:ind w:firstLineChars="171" w:firstLine="359"/>
        <w:rPr>
          <w:color w:val="000000"/>
          <w:szCs w:val="21"/>
        </w:rPr>
      </w:pPr>
      <w:r w:rsidRPr="00AE3136">
        <w:rPr>
          <w:color w:val="000000"/>
          <w:szCs w:val="21"/>
        </w:rPr>
        <w:lastRenderedPageBreak/>
        <w:t>n</w:t>
      </w:r>
      <w:r w:rsidR="000C7A1E">
        <w:rPr>
          <w:color w:val="000000"/>
          <w:szCs w:val="21"/>
        </w:rPr>
        <w:t>——</w:t>
      </w:r>
      <w:r w:rsidRPr="00AE3136">
        <w:rPr>
          <w:rFonts w:hint="eastAsia"/>
          <w:color w:val="000000"/>
          <w:szCs w:val="21"/>
        </w:rPr>
        <w:t>各级分枝数</w:t>
      </w:r>
      <w:r w:rsidR="000C7A1E">
        <w:rPr>
          <w:rFonts w:hint="eastAsia"/>
          <w:color w:val="000000"/>
          <w:szCs w:val="21"/>
        </w:rPr>
        <w:t>；</w:t>
      </w:r>
    </w:p>
    <w:p w:rsidR="00AE3136" w:rsidRPr="00AE3136" w:rsidRDefault="00AE3136" w:rsidP="00AE3136">
      <w:pPr>
        <w:ind w:firstLineChars="171" w:firstLine="359"/>
        <w:rPr>
          <w:color w:val="000000"/>
          <w:szCs w:val="21"/>
        </w:rPr>
      </w:pPr>
      <w:r w:rsidRPr="00AE3136">
        <w:rPr>
          <w:color w:val="000000"/>
          <w:szCs w:val="21"/>
        </w:rPr>
        <w:t>N</w:t>
      </w:r>
      <w:r w:rsidR="000C7A1E">
        <w:rPr>
          <w:color w:val="000000"/>
          <w:szCs w:val="21"/>
        </w:rPr>
        <w:t>——</w:t>
      </w:r>
      <w:r w:rsidRPr="00AE3136">
        <w:rPr>
          <w:rFonts w:hint="eastAsia"/>
          <w:color w:val="000000"/>
          <w:szCs w:val="21"/>
        </w:rPr>
        <w:t>被调查分枝总数。</w:t>
      </w:r>
    </w:p>
    <w:p w:rsidR="000C7A1E" w:rsidRDefault="000C7A1E" w:rsidP="00696BB2">
      <w:pPr>
        <w:ind w:firstLineChars="221" w:firstLine="464"/>
        <w:rPr>
          <w:color w:val="000000"/>
        </w:rPr>
      </w:pPr>
    </w:p>
    <w:p w:rsidR="00417597" w:rsidRDefault="00417597" w:rsidP="00696BB2">
      <w:pPr>
        <w:ind w:firstLineChars="221" w:firstLine="464"/>
        <w:rPr>
          <w:color w:val="000000"/>
          <w:szCs w:val="21"/>
        </w:rPr>
      </w:pPr>
      <w:r>
        <w:rPr>
          <w:rFonts w:hint="eastAsia"/>
          <w:color w:val="000000"/>
        </w:rPr>
        <w:t>若施药前进行病情基数调查，防治效果按式（</w:t>
      </w:r>
      <w:r>
        <w:rPr>
          <w:color w:val="000000"/>
        </w:rPr>
        <w:t>2</w:t>
      </w:r>
      <w:r>
        <w:rPr>
          <w:rFonts w:hint="eastAsia"/>
          <w:color w:val="000000"/>
        </w:rPr>
        <w:t>）计算。</w:t>
      </w:r>
    </w:p>
    <w:p w:rsidR="00417597" w:rsidRDefault="00417597" w:rsidP="00417597">
      <w:pPr>
        <w:spacing w:line="360" w:lineRule="auto"/>
        <w:jc w:val="center"/>
        <w:rPr>
          <w:color w:val="000000"/>
          <w:szCs w:val="21"/>
        </w:rPr>
      </w:pPr>
      <w:r>
        <w:rPr>
          <w:rFonts w:hint="eastAsia"/>
          <w:i/>
          <w:color w:val="000000"/>
          <w:szCs w:val="21"/>
        </w:rPr>
        <w:t xml:space="preserve"> </w:t>
      </w:r>
      <w:r>
        <w:rPr>
          <w:i/>
          <w:color w:val="000000"/>
          <w:szCs w:val="21"/>
        </w:rPr>
        <w:t xml:space="preserve">      P </w:t>
      </w:r>
      <w:r>
        <w:rPr>
          <w:rFonts w:hint="eastAsia"/>
          <w:color w:val="000000"/>
          <w:szCs w:val="21"/>
        </w:rPr>
        <w:t>＝</w:t>
      </w:r>
      <w:r w:rsidRPr="00B121F4">
        <w:rPr>
          <w:color w:val="000000"/>
          <w:position w:val="-30"/>
          <w:szCs w:val="21"/>
        </w:rPr>
        <w:object w:dxaOrig="2200" w:dyaOrig="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" o:spid="_x0000_i1025" type="#_x0000_t75" style="width:110.25pt;height:34.5pt;mso-position-horizontal-relative:page;mso-position-vertical-relative:page" o:ole="">
            <v:imagedata r:id="rId7" o:title=""/>
          </v:shape>
          <o:OLEObject Type="Embed" ProgID="Equation.3" ShapeID="对象 3" DrawAspect="Content" ObjectID="_1665560631" r:id="rId8">
            <o:FieldCodes>\* MERGEFORMAT</o:FieldCodes>
          </o:OLEObject>
        </w:object>
      </w:r>
      <w:r>
        <w:rPr>
          <w:color w:val="000000"/>
          <w:szCs w:val="21"/>
        </w:rPr>
        <w:t xml:space="preserve"> •••••••••••••••••••••••••••••••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</w:p>
    <w:p w:rsidR="00417597" w:rsidRDefault="00417597" w:rsidP="00417597">
      <w:pPr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</w:p>
    <w:p w:rsidR="00417597" w:rsidRDefault="00417597" w:rsidP="00417597">
      <w:pPr>
        <w:ind w:firstLineChars="171" w:firstLine="359"/>
        <w:rPr>
          <w:color w:val="000000"/>
          <w:szCs w:val="21"/>
        </w:rPr>
      </w:pP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防治效果，单位为百分率（％）；</w:t>
      </w:r>
    </w:p>
    <w:p w:rsidR="00417597" w:rsidRDefault="00417597" w:rsidP="00417597">
      <w:pPr>
        <w:ind w:firstLineChars="171" w:firstLine="359"/>
        <w:rPr>
          <w:color w:val="000000"/>
          <w:szCs w:val="21"/>
        </w:rPr>
      </w:pPr>
      <w:r w:rsidRPr="008A5174">
        <w:rPr>
          <w:i/>
          <w:color w:val="000000"/>
          <w:szCs w:val="21"/>
        </w:rPr>
        <w:t>CK</w:t>
      </w:r>
      <w:r w:rsidRPr="008A5174">
        <w:rPr>
          <w:i/>
          <w:color w:val="000000"/>
          <w:szCs w:val="21"/>
          <w:vertAlign w:val="subscript"/>
        </w:rPr>
        <w:t>0</w:t>
      </w: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空白对照区施药前病情指数；</w:t>
      </w:r>
    </w:p>
    <w:p w:rsidR="00417597" w:rsidRDefault="00417597" w:rsidP="00417597">
      <w:pPr>
        <w:ind w:firstLineChars="171" w:firstLine="359"/>
        <w:rPr>
          <w:color w:val="000000"/>
          <w:szCs w:val="21"/>
        </w:rPr>
      </w:pPr>
      <w:r w:rsidRPr="008A5174">
        <w:rPr>
          <w:i/>
          <w:color w:val="000000"/>
          <w:szCs w:val="21"/>
        </w:rPr>
        <w:t>CK</w:t>
      </w:r>
      <w:r w:rsidRPr="008A5174">
        <w:rPr>
          <w:i/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空白对照区施药后病情指数；</w:t>
      </w:r>
    </w:p>
    <w:p w:rsidR="00417597" w:rsidRDefault="00417597" w:rsidP="00417597">
      <w:pPr>
        <w:ind w:firstLineChars="171" w:firstLine="359"/>
        <w:rPr>
          <w:color w:val="000000"/>
          <w:sz w:val="24"/>
        </w:rPr>
      </w:pPr>
      <w:r>
        <w:rPr>
          <w:i/>
          <w:color w:val="000000"/>
          <w:szCs w:val="21"/>
        </w:rPr>
        <w:t>PT</w:t>
      </w:r>
      <w:r>
        <w:rPr>
          <w:i/>
          <w:color w:val="000000"/>
          <w:szCs w:val="21"/>
          <w:vertAlign w:val="subscript"/>
        </w:rPr>
        <w:t>0</w:t>
      </w: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药剂处理区施药前病情指数</w:t>
      </w:r>
      <w:r>
        <w:rPr>
          <w:rFonts w:hint="eastAsia"/>
          <w:color w:val="000000"/>
          <w:sz w:val="24"/>
        </w:rPr>
        <w:t>；</w:t>
      </w:r>
    </w:p>
    <w:p w:rsidR="00417597" w:rsidRDefault="00417597" w:rsidP="00417597">
      <w:pPr>
        <w:ind w:firstLineChars="171" w:firstLine="359"/>
        <w:rPr>
          <w:color w:val="000000"/>
          <w:sz w:val="24"/>
        </w:rPr>
      </w:pPr>
      <w:r>
        <w:rPr>
          <w:i/>
          <w:color w:val="000000"/>
          <w:szCs w:val="21"/>
        </w:rPr>
        <w:t>PT</w:t>
      </w:r>
      <w:r>
        <w:rPr>
          <w:i/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药剂处理区施药后病情指数</w:t>
      </w:r>
      <w:r>
        <w:rPr>
          <w:rFonts w:hint="eastAsia"/>
          <w:color w:val="000000"/>
          <w:sz w:val="24"/>
        </w:rPr>
        <w:t>。</w:t>
      </w:r>
    </w:p>
    <w:p w:rsidR="00D16D3A" w:rsidRDefault="00D16D3A" w:rsidP="00417597">
      <w:pPr>
        <w:ind w:firstLineChars="171" w:firstLine="359"/>
        <w:rPr>
          <w:color w:val="000000"/>
        </w:rPr>
      </w:pPr>
    </w:p>
    <w:p w:rsidR="00417597" w:rsidRDefault="00417597" w:rsidP="00417597">
      <w:pPr>
        <w:ind w:firstLineChars="171" w:firstLine="359"/>
        <w:rPr>
          <w:color w:val="000000"/>
        </w:rPr>
      </w:pPr>
      <w:r>
        <w:rPr>
          <w:rFonts w:hint="eastAsia"/>
          <w:color w:val="000000"/>
        </w:rPr>
        <w:t>若施药前无病情基数，防治效果按式（</w:t>
      </w:r>
      <w:r>
        <w:rPr>
          <w:color w:val="000000"/>
        </w:rPr>
        <w:t>3</w:t>
      </w:r>
      <w:r>
        <w:rPr>
          <w:rFonts w:hint="eastAsia"/>
          <w:color w:val="000000"/>
        </w:rPr>
        <w:t>）计算。</w:t>
      </w:r>
    </w:p>
    <w:p w:rsidR="00417597" w:rsidRDefault="00417597" w:rsidP="00417597">
      <w:pPr>
        <w:jc w:val="center"/>
        <w:rPr>
          <w:color w:val="000000"/>
          <w:szCs w:val="21"/>
        </w:rPr>
      </w:pPr>
      <w:r>
        <w:rPr>
          <w:i/>
          <w:color w:val="000000"/>
          <w:szCs w:val="21"/>
        </w:rPr>
        <w:t xml:space="preserve">     P </w:t>
      </w:r>
      <w:r>
        <w:rPr>
          <w:rFonts w:hint="eastAsia"/>
          <w:color w:val="000000"/>
          <w:szCs w:val="21"/>
        </w:rPr>
        <w:t>＝</w:t>
      </w:r>
      <w:r w:rsidRPr="00B121F4">
        <w:rPr>
          <w:color w:val="000000"/>
          <w:position w:val="-30"/>
          <w:szCs w:val="21"/>
        </w:rPr>
        <w:object w:dxaOrig="1639" w:dyaOrig="619">
          <v:shape id="对象 4" o:spid="_x0000_i1026" type="#_x0000_t75" style="width:81.75pt;height:31.5pt;mso-position-horizontal-relative:page;mso-position-vertical-relative:page" o:ole="">
            <v:imagedata r:id="rId9" o:title=""/>
          </v:shape>
          <o:OLEObject Type="Embed" ProgID="Equation.3" ShapeID="对象 4" DrawAspect="Content" ObjectID="_1665560632" r:id="rId10">
            <o:FieldCodes>\* MERGEFORMAT</o:FieldCodes>
          </o:OLEObject>
        </w:object>
      </w:r>
      <w:r>
        <w:rPr>
          <w:color w:val="000000"/>
          <w:szCs w:val="21"/>
        </w:rPr>
        <w:t xml:space="preserve"> ••••••••••••••••••••••••••••••••••••••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</w:p>
    <w:p w:rsidR="00417597" w:rsidRDefault="00417597" w:rsidP="00417597">
      <w:pPr>
        <w:pStyle w:val="af5"/>
        <w:spacing w:line="360" w:lineRule="auto"/>
      </w:pPr>
      <w:r>
        <w:rPr>
          <w:rFonts w:hint="eastAsia"/>
          <w:color w:val="000000"/>
        </w:rPr>
        <w:t xml:space="preserve">    计算结果保留小数点后两位。用邓肯氏新复极差（</w:t>
      </w:r>
      <w:r>
        <w:rPr>
          <w:color w:val="000000"/>
        </w:rPr>
        <w:t>DMRT</w:t>
      </w:r>
      <w:r>
        <w:rPr>
          <w:rFonts w:hint="eastAsia"/>
          <w:color w:val="000000"/>
        </w:rPr>
        <w:t>）法进行统计分析，特殊情况采用相应的生物统计学方法。</w:t>
      </w:r>
    </w:p>
    <w:p w:rsidR="00417597" w:rsidRPr="00374EFA" w:rsidRDefault="00417597" w:rsidP="008D5A55">
      <w:pPr>
        <w:pStyle w:val="a6"/>
        <w:numPr>
          <w:ilvl w:val="0"/>
          <w:numId w:val="0"/>
        </w:numPr>
        <w:spacing w:beforeLines="50" w:afterLines="50" w:line="276" w:lineRule="auto"/>
        <w:rPr>
          <w:rFonts w:ascii="黑体" w:hAnsi="黑体"/>
          <w:bCs/>
        </w:rPr>
      </w:pPr>
      <w:r w:rsidRPr="00374EFA">
        <w:rPr>
          <w:rFonts w:ascii="黑体" w:hAnsi="黑体" w:hint="eastAsia"/>
          <w:bCs/>
        </w:rPr>
        <w:t>7 结果与报告编写</w:t>
      </w:r>
    </w:p>
    <w:p w:rsidR="00417597" w:rsidRPr="00417597" w:rsidRDefault="00417597" w:rsidP="008D5A55">
      <w:pPr>
        <w:pStyle w:val="afc"/>
        <w:spacing w:beforeLines="100" w:afterLines="100" w:line="276" w:lineRule="auto"/>
        <w:ind w:firstLineChars="200" w:firstLine="420"/>
        <w:rPr>
          <w:rFonts w:ascii="宋体" w:eastAsia="宋体" w:hAnsi="宋体"/>
          <w:color w:val="000000"/>
        </w:rPr>
      </w:pPr>
      <w:r w:rsidRPr="00417597">
        <w:rPr>
          <w:rFonts w:ascii="宋体" w:eastAsia="宋体" w:hAnsi="宋体" w:hint="eastAsia"/>
        </w:rPr>
        <w:t>根据结果进行分析、评价，写出正式试验报告，列出原始数据。</w:t>
      </w:r>
    </w:p>
    <w:p w:rsidR="00733E19" w:rsidRDefault="00BB0FA4">
      <w:pPr>
        <w:pStyle w:val="af3"/>
        <w:spacing w:line="276" w:lineRule="auto"/>
        <w:ind w:firstLine="420"/>
        <w:rPr>
          <w:color w:val="000000"/>
        </w:rPr>
      </w:pPr>
      <w:r>
        <w:rPr>
          <w:color w:val="000000"/>
        </w:rPr>
        <w:pict>
          <v:line id="直线 12" o:spid="_x0000_s1036" style="position:absolute;left:0;text-align:left;z-index:251662848" from="90pt,24.4pt" to="243pt,24.4pt">
            <w10:wrap type="square"/>
          </v:line>
        </w:pict>
      </w:r>
    </w:p>
    <w:sectPr w:rsidR="00733E19" w:rsidSect="00A87CA0">
      <w:headerReference w:type="even" r:id="rId11"/>
      <w:head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5F" w:rsidRDefault="00F5265F" w:rsidP="00733E19">
      <w:r>
        <w:separator/>
      </w:r>
    </w:p>
  </w:endnote>
  <w:endnote w:type="continuationSeparator" w:id="1">
    <w:p w:rsidR="00F5265F" w:rsidRDefault="00F5265F" w:rsidP="00733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B1_CNKI">
    <w:charset w:val="86"/>
    <w:family w:val="auto"/>
    <w:pitch w:val="variable"/>
    <w:sig w:usb0="80000027" w:usb1="180F0000" w:usb2="00000010" w:usb3="00000000" w:csb0="00040003" w:csb1="00000000"/>
  </w:font>
  <w:font w:name="AdobeHeitiStd-Regular">
    <w:altName w:val="HGB1_CNK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5F" w:rsidRDefault="00F5265F" w:rsidP="00733E19">
      <w:r>
        <w:separator/>
      </w:r>
    </w:p>
  </w:footnote>
  <w:footnote w:type="continuationSeparator" w:id="1">
    <w:p w:rsidR="00F5265F" w:rsidRDefault="00F5265F" w:rsidP="00733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19" w:rsidRDefault="00733E19">
    <w:pPr>
      <w:pStyle w:val="ad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19" w:rsidRDefault="00733E19">
    <w:pPr>
      <w:pStyle w:val="ad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FBC"/>
    <w:multiLevelType w:val="multilevel"/>
    <w:tmpl w:val="95FA0F16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276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6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E2E"/>
    <w:rsid w:val="000016F6"/>
    <w:rsid w:val="000021D2"/>
    <w:rsid w:val="0000304B"/>
    <w:rsid w:val="000036F3"/>
    <w:rsid w:val="000047B8"/>
    <w:rsid w:val="00005402"/>
    <w:rsid w:val="0000663E"/>
    <w:rsid w:val="000069F1"/>
    <w:rsid w:val="00006B25"/>
    <w:rsid w:val="00007C6E"/>
    <w:rsid w:val="000104A7"/>
    <w:rsid w:val="00022B8E"/>
    <w:rsid w:val="00024989"/>
    <w:rsid w:val="00026C0A"/>
    <w:rsid w:val="00027A5C"/>
    <w:rsid w:val="00030272"/>
    <w:rsid w:val="00035457"/>
    <w:rsid w:val="00037C24"/>
    <w:rsid w:val="00037C6C"/>
    <w:rsid w:val="00040B50"/>
    <w:rsid w:val="00040E75"/>
    <w:rsid w:val="00041148"/>
    <w:rsid w:val="0004348C"/>
    <w:rsid w:val="000474E7"/>
    <w:rsid w:val="00047C75"/>
    <w:rsid w:val="00055FEC"/>
    <w:rsid w:val="00056B0F"/>
    <w:rsid w:val="000621E7"/>
    <w:rsid w:val="00064740"/>
    <w:rsid w:val="00065033"/>
    <w:rsid w:val="000656E7"/>
    <w:rsid w:val="000667BE"/>
    <w:rsid w:val="000719EA"/>
    <w:rsid w:val="000758C6"/>
    <w:rsid w:val="000818D9"/>
    <w:rsid w:val="00086B00"/>
    <w:rsid w:val="00087318"/>
    <w:rsid w:val="0009181A"/>
    <w:rsid w:val="00095FB9"/>
    <w:rsid w:val="000A4A5D"/>
    <w:rsid w:val="000A4D28"/>
    <w:rsid w:val="000A64D8"/>
    <w:rsid w:val="000A7DCA"/>
    <w:rsid w:val="000B21B4"/>
    <w:rsid w:val="000B7DB1"/>
    <w:rsid w:val="000C15F7"/>
    <w:rsid w:val="000C6786"/>
    <w:rsid w:val="000C75C1"/>
    <w:rsid w:val="000C7A1E"/>
    <w:rsid w:val="000D1A46"/>
    <w:rsid w:val="000D27F9"/>
    <w:rsid w:val="000D440E"/>
    <w:rsid w:val="000D51CF"/>
    <w:rsid w:val="000D60A1"/>
    <w:rsid w:val="000E2DD4"/>
    <w:rsid w:val="000E316B"/>
    <w:rsid w:val="000E6BF7"/>
    <w:rsid w:val="000F13B8"/>
    <w:rsid w:val="000F26C2"/>
    <w:rsid w:val="000F69A6"/>
    <w:rsid w:val="00100228"/>
    <w:rsid w:val="0010505A"/>
    <w:rsid w:val="00107744"/>
    <w:rsid w:val="001109C8"/>
    <w:rsid w:val="001130CE"/>
    <w:rsid w:val="001140B8"/>
    <w:rsid w:val="00114DAD"/>
    <w:rsid w:val="00115C1B"/>
    <w:rsid w:val="0011766B"/>
    <w:rsid w:val="00123E8F"/>
    <w:rsid w:val="00126AC8"/>
    <w:rsid w:val="00131840"/>
    <w:rsid w:val="0014265B"/>
    <w:rsid w:val="001434F2"/>
    <w:rsid w:val="0015234A"/>
    <w:rsid w:val="001648B5"/>
    <w:rsid w:val="001679CF"/>
    <w:rsid w:val="001717A8"/>
    <w:rsid w:val="001763CF"/>
    <w:rsid w:val="00177BAF"/>
    <w:rsid w:val="00180615"/>
    <w:rsid w:val="00186553"/>
    <w:rsid w:val="00186746"/>
    <w:rsid w:val="00187EE4"/>
    <w:rsid w:val="001911ED"/>
    <w:rsid w:val="00191262"/>
    <w:rsid w:val="00196AFD"/>
    <w:rsid w:val="001A1CB1"/>
    <w:rsid w:val="001A23BD"/>
    <w:rsid w:val="001A48A3"/>
    <w:rsid w:val="001A4DF0"/>
    <w:rsid w:val="001B015B"/>
    <w:rsid w:val="001B0264"/>
    <w:rsid w:val="001B0BCB"/>
    <w:rsid w:val="001C0DEE"/>
    <w:rsid w:val="001C58F8"/>
    <w:rsid w:val="001D0758"/>
    <w:rsid w:val="001D1DED"/>
    <w:rsid w:val="001D61A1"/>
    <w:rsid w:val="001E27F4"/>
    <w:rsid w:val="001E40C7"/>
    <w:rsid w:val="001E50B6"/>
    <w:rsid w:val="001F0B99"/>
    <w:rsid w:val="001F15AB"/>
    <w:rsid w:val="0020024A"/>
    <w:rsid w:val="00210D7D"/>
    <w:rsid w:val="00211760"/>
    <w:rsid w:val="0021279C"/>
    <w:rsid w:val="00215577"/>
    <w:rsid w:val="0021731B"/>
    <w:rsid w:val="00220447"/>
    <w:rsid w:val="00231457"/>
    <w:rsid w:val="0023750A"/>
    <w:rsid w:val="00243576"/>
    <w:rsid w:val="00250492"/>
    <w:rsid w:val="00254BA7"/>
    <w:rsid w:val="002551DB"/>
    <w:rsid w:val="00261011"/>
    <w:rsid w:val="00264090"/>
    <w:rsid w:val="002659D4"/>
    <w:rsid w:val="00272897"/>
    <w:rsid w:val="00272AE4"/>
    <w:rsid w:val="002747C7"/>
    <w:rsid w:val="00275D54"/>
    <w:rsid w:val="002765B6"/>
    <w:rsid w:val="00277BB4"/>
    <w:rsid w:val="002930FE"/>
    <w:rsid w:val="00293DF4"/>
    <w:rsid w:val="002948C7"/>
    <w:rsid w:val="002A23F7"/>
    <w:rsid w:val="002B0791"/>
    <w:rsid w:val="002B195D"/>
    <w:rsid w:val="002B65E2"/>
    <w:rsid w:val="002D0553"/>
    <w:rsid w:val="002D137D"/>
    <w:rsid w:val="002D211B"/>
    <w:rsid w:val="002D3170"/>
    <w:rsid w:val="002D3FF1"/>
    <w:rsid w:val="002D75C1"/>
    <w:rsid w:val="002E25C2"/>
    <w:rsid w:val="002F32CD"/>
    <w:rsid w:val="002F3BC3"/>
    <w:rsid w:val="002F5718"/>
    <w:rsid w:val="00304745"/>
    <w:rsid w:val="00304B9D"/>
    <w:rsid w:val="003128A9"/>
    <w:rsid w:val="00317236"/>
    <w:rsid w:val="003173DF"/>
    <w:rsid w:val="003177F0"/>
    <w:rsid w:val="0032126D"/>
    <w:rsid w:val="00322EEB"/>
    <w:rsid w:val="003246B2"/>
    <w:rsid w:val="003253A6"/>
    <w:rsid w:val="0032626A"/>
    <w:rsid w:val="00330C27"/>
    <w:rsid w:val="00332A73"/>
    <w:rsid w:val="00333DEB"/>
    <w:rsid w:val="0033482F"/>
    <w:rsid w:val="003352BB"/>
    <w:rsid w:val="00335EF9"/>
    <w:rsid w:val="003363C1"/>
    <w:rsid w:val="00341505"/>
    <w:rsid w:val="00341B19"/>
    <w:rsid w:val="00344293"/>
    <w:rsid w:val="00345681"/>
    <w:rsid w:val="0035097D"/>
    <w:rsid w:val="00354D49"/>
    <w:rsid w:val="003575FC"/>
    <w:rsid w:val="00357B78"/>
    <w:rsid w:val="00361184"/>
    <w:rsid w:val="00362C21"/>
    <w:rsid w:val="0036434C"/>
    <w:rsid w:val="00367329"/>
    <w:rsid w:val="003678DE"/>
    <w:rsid w:val="00367BE3"/>
    <w:rsid w:val="00376309"/>
    <w:rsid w:val="00380DED"/>
    <w:rsid w:val="00381B15"/>
    <w:rsid w:val="003830DD"/>
    <w:rsid w:val="00384021"/>
    <w:rsid w:val="0038461E"/>
    <w:rsid w:val="00385205"/>
    <w:rsid w:val="00387126"/>
    <w:rsid w:val="00387625"/>
    <w:rsid w:val="00390FC9"/>
    <w:rsid w:val="00392376"/>
    <w:rsid w:val="00393195"/>
    <w:rsid w:val="00395B76"/>
    <w:rsid w:val="0039729B"/>
    <w:rsid w:val="00397CF9"/>
    <w:rsid w:val="00397D5E"/>
    <w:rsid w:val="003A3C49"/>
    <w:rsid w:val="003B169E"/>
    <w:rsid w:val="003B27FC"/>
    <w:rsid w:val="003C00EF"/>
    <w:rsid w:val="003C641B"/>
    <w:rsid w:val="003D47F4"/>
    <w:rsid w:val="003D4C52"/>
    <w:rsid w:val="003D7694"/>
    <w:rsid w:val="003E477F"/>
    <w:rsid w:val="003E4A78"/>
    <w:rsid w:val="003E4E6F"/>
    <w:rsid w:val="003F0C87"/>
    <w:rsid w:val="003F31F2"/>
    <w:rsid w:val="003F3C27"/>
    <w:rsid w:val="003F3D76"/>
    <w:rsid w:val="003F3D8F"/>
    <w:rsid w:val="003F6C10"/>
    <w:rsid w:val="00405932"/>
    <w:rsid w:val="004079EB"/>
    <w:rsid w:val="0041271C"/>
    <w:rsid w:val="00413253"/>
    <w:rsid w:val="00415672"/>
    <w:rsid w:val="00416915"/>
    <w:rsid w:val="00417597"/>
    <w:rsid w:val="004221C2"/>
    <w:rsid w:val="0042616E"/>
    <w:rsid w:val="0042730F"/>
    <w:rsid w:val="00427460"/>
    <w:rsid w:val="00431DBD"/>
    <w:rsid w:val="00441F90"/>
    <w:rsid w:val="00444367"/>
    <w:rsid w:val="004535AE"/>
    <w:rsid w:val="00464CB6"/>
    <w:rsid w:val="004658F6"/>
    <w:rsid w:val="00465BA0"/>
    <w:rsid w:val="00473C2E"/>
    <w:rsid w:val="00477229"/>
    <w:rsid w:val="00477A39"/>
    <w:rsid w:val="00483C9D"/>
    <w:rsid w:val="00484FBC"/>
    <w:rsid w:val="004878DA"/>
    <w:rsid w:val="004931A7"/>
    <w:rsid w:val="00494EF9"/>
    <w:rsid w:val="004A315E"/>
    <w:rsid w:val="004A6BA1"/>
    <w:rsid w:val="004A72BF"/>
    <w:rsid w:val="004B0A10"/>
    <w:rsid w:val="004B37DB"/>
    <w:rsid w:val="004B3A74"/>
    <w:rsid w:val="004B4029"/>
    <w:rsid w:val="004D0C7F"/>
    <w:rsid w:val="004D47A4"/>
    <w:rsid w:val="004E40E4"/>
    <w:rsid w:val="004E4DA0"/>
    <w:rsid w:val="004E614C"/>
    <w:rsid w:val="004F0C28"/>
    <w:rsid w:val="004F1F0B"/>
    <w:rsid w:val="004F2F06"/>
    <w:rsid w:val="004F34D8"/>
    <w:rsid w:val="004F5550"/>
    <w:rsid w:val="00500A66"/>
    <w:rsid w:val="00503111"/>
    <w:rsid w:val="00507A27"/>
    <w:rsid w:val="00510F7D"/>
    <w:rsid w:val="00511485"/>
    <w:rsid w:val="00514075"/>
    <w:rsid w:val="00514FC4"/>
    <w:rsid w:val="00521765"/>
    <w:rsid w:val="00521863"/>
    <w:rsid w:val="00522814"/>
    <w:rsid w:val="0052322E"/>
    <w:rsid w:val="0053590D"/>
    <w:rsid w:val="00540D7B"/>
    <w:rsid w:val="00542CD3"/>
    <w:rsid w:val="00543EAF"/>
    <w:rsid w:val="00550751"/>
    <w:rsid w:val="00564B9F"/>
    <w:rsid w:val="00566841"/>
    <w:rsid w:val="00570075"/>
    <w:rsid w:val="005717B1"/>
    <w:rsid w:val="00573A36"/>
    <w:rsid w:val="0058434C"/>
    <w:rsid w:val="0059193D"/>
    <w:rsid w:val="00592B09"/>
    <w:rsid w:val="00595AD0"/>
    <w:rsid w:val="0059612B"/>
    <w:rsid w:val="00596278"/>
    <w:rsid w:val="00596774"/>
    <w:rsid w:val="005A200C"/>
    <w:rsid w:val="005A67E2"/>
    <w:rsid w:val="005B0B3A"/>
    <w:rsid w:val="005B457B"/>
    <w:rsid w:val="005C5902"/>
    <w:rsid w:val="005C5D56"/>
    <w:rsid w:val="005D242B"/>
    <w:rsid w:val="005D74C1"/>
    <w:rsid w:val="005E353E"/>
    <w:rsid w:val="005F1B53"/>
    <w:rsid w:val="005F1E07"/>
    <w:rsid w:val="005F6B0B"/>
    <w:rsid w:val="005F765C"/>
    <w:rsid w:val="00600870"/>
    <w:rsid w:val="0060427C"/>
    <w:rsid w:val="0060702A"/>
    <w:rsid w:val="00610921"/>
    <w:rsid w:val="00620989"/>
    <w:rsid w:val="00622C1A"/>
    <w:rsid w:val="00625444"/>
    <w:rsid w:val="00626A9C"/>
    <w:rsid w:val="00631C90"/>
    <w:rsid w:val="0063250F"/>
    <w:rsid w:val="006354B4"/>
    <w:rsid w:val="00637F7C"/>
    <w:rsid w:val="006416E0"/>
    <w:rsid w:val="00650AE7"/>
    <w:rsid w:val="00650D43"/>
    <w:rsid w:val="00651B3D"/>
    <w:rsid w:val="00652D97"/>
    <w:rsid w:val="00660931"/>
    <w:rsid w:val="0066155D"/>
    <w:rsid w:val="0066560E"/>
    <w:rsid w:val="00677BCC"/>
    <w:rsid w:val="006816AB"/>
    <w:rsid w:val="006872E3"/>
    <w:rsid w:val="006906F9"/>
    <w:rsid w:val="006921B7"/>
    <w:rsid w:val="00696BB2"/>
    <w:rsid w:val="006A15FF"/>
    <w:rsid w:val="006A4961"/>
    <w:rsid w:val="006A5650"/>
    <w:rsid w:val="006B03DA"/>
    <w:rsid w:val="006B6E41"/>
    <w:rsid w:val="006C141F"/>
    <w:rsid w:val="006C26CB"/>
    <w:rsid w:val="006C36EE"/>
    <w:rsid w:val="006D0E23"/>
    <w:rsid w:val="006D1400"/>
    <w:rsid w:val="006D201B"/>
    <w:rsid w:val="006D2A4A"/>
    <w:rsid w:val="006D2B11"/>
    <w:rsid w:val="006D3146"/>
    <w:rsid w:val="006D7774"/>
    <w:rsid w:val="006D7889"/>
    <w:rsid w:val="006D79B2"/>
    <w:rsid w:val="006E383C"/>
    <w:rsid w:val="006F1651"/>
    <w:rsid w:val="006F2884"/>
    <w:rsid w:val="006F4970"/>
    <w:rsid w:val="006F6035"/>
    <w:rsid w:val="00706052"/>
    <w:rsid w:val="0071069C"/>
    <w:rsid w:val="00710FB9"/>
    <w:rsid w:val="007129FF"/>
    <w:rsid w:val="00714A32"/>
    <w:rsid w:val="0073076C"/>
    <w:rsid w:val="00733E19"/>
    <w:rsid w:val="00734853"/>
    <w:rsid w:val="007348CA"/>
    <w:rsid w:val="00735379"/>
    <w:rsid w:val="00735ACD"/>
    <w:rsid w:val="007414F4"/>
    <w:rsid w:val="00743377"/>
    <w:rsid w:val="00743391"/>
    <w:rsid w:val="00747353"/>
    <w:rsid w:val="007523E9"/>
    <w:rsid w:val="00753F00"/>
    <w:rsid w:val="0075612C"/>
    <w:rsid w:val="00756682"/>
    <w:rsid w:val="007604D3"/>
    <w:rsid w:val="00770853"/>
    <w:rsid w:val="007828D4"/>
    <w:rsid w:val="007861B8"/>
    <w:rsid w:val="007867CB"/>
    <w:rsid w:val="00786BF1"/>
    <w:rsid w:val="007905E4"/>
    <w:rsid w:val="00791956"/>
    <w:rsid w:val="00794B92"/>
    <w:rsid w:val="007B2886"/>
    <w:rsid w:val="007B2BA4"/>
    <w:rsid w:val="007B2BBE"/>
    <w:rsid w:val="007B30A7"/>
    <w:rsid w:val="007B36F3"/>
    <w:rsid w:val="007C26BE"/>
    <w:rsid w:val="007C6899"/>
    <w:rsid w:val="007D3A07"/>
    <w:rsid w:val="007E0EE5"/>
    <w:rsid w:val="007F0CC3"/>
    <w:rsid w:val="007F0ECD"/>
    <w:rsid w:val="007F735E"/>
    <w:rsid w:val="00816556"/>
    <w:rsid w:val="00817682"/>
    <w:rsid w:val="0082207D"/>
    <w:rsid w:val="008224D7"/>
    <w:rsid w:val="00823CEB"/>
    <w:rsid w:val="00826CC6"/>
    <w:rsid w:val="00840501"/>
    <w:rsid w:val="00844DC8"/>
    <w:rsid w:val="0085135F"/>
    <w:rsid w:val="00853AFE"/>
    <w:rsid w:val="00854F2A"/>
    <w:rsid w:val="0085579F"/>
    <w:rsid w:val="00857AFB"/>
    <w:rsid w:val="00861371"/>
    <w:rsid w:val="00862EDA"/>
    <w:rsid w:val="00873271"/>
    <w:rsid w:val="0089038C"/>
    <w:rsid w:val="00894B2C"/>
    <w:rsid w:val="00897630"/>
    <w:rsid w:val="00897DB8"/>
    <w:rsid w:val="008A5174"/>
    <w:rsid w:val="008A6659"/>
    <w:rsid w:val="008B056A"/>
    <w:rsid w:val="008B28E8"/>
    <w:rsid w:val="008B36F5"/>
    <w:rsid w:val="008C17EE"/>
    <w:rsid w:val="008C644B"/>
    <w:rsid w:val="008C7B1B"/>
    <w:rsid w:val="008C7C9D"/>
    <w:rsid w:val="008D4972"/>
    <w:rsid w:val="008D4ECD"/>
    <w:rsid w:val="008D5A55"/>
    <w:rsid w:val="008E1A83"/>
    <w:rsid w:val="008E4605"/>
    <w:rsid w:val="008F1609"/>
    <w:rsid w:val="008F4B4E"/>
    <w:rsid w:val="008F562D"/>
    <w:rsid w:val="009015C8"/>
    <w:rsid w:val="00901AE5"/>
    <w:rsid w:val="0090288F"/>
    <w:rsid w:val="0090594E"/>
    <w:rsid w:val="0090623D"/>
    <w:rsid w:val="0090625D"/>
    <w:rsid w:val="0091499E"/>
    <w:rsid w:val="00915132"/>
    <w:rsid w:val="00920EB7"/>
    <w:rsid w:val="00924AC4"/>
    <w:rsid w:val="00927D26"/>
    <w:rsid w:val="009304BE"/>
    <w:rsid w:val="00931F31"/>
    <w:rsid w:val="0093406C"/>
    <w:rsid w:val="0093786A"/>
    <w:rsid w:val="00941DF1"/>
    <w:rsid w:val="00943692"/>
    <w:rsid w:val="009464D3"/>
    <w:rsid w:val="00947616"/>
    <w:rsid w:val="00950869"/>
    <w:rsid w:val="0095272B"/>
    <w:rsid w:val="00966785"/>
    <w:rsid w:val="00967D9E"/>
    <w:rsid w:val="00975450"/>
    <w:rsid w:val="009837D5"/>
    <w:rsid w:val="009901E4"/>
    <w:rsid w:val="00991358"/>
    <w:rsid w:val="009A279B"/>
    <w:rsid w:val="009A3F9B"/>
    <w:rsid w:val="009B0E2E"/>
    <w:rsid w:val="009B1E44"/>
    <w:rsid w:val="009C1A69"/>
    <w:rsid w:val="009C4040"/>
    <w:rsid w:val="009C5FFF"/>
    <w:rsid w:val="009C74FC"/>
    <w:rsid w:val="009D0BF7"/>
    <w:rsid w:val="009D2B4B"/>
    <w:rsid w:val="009D3B1C"/>
    <w:rsid w:val="009E1B1E"/>
    <w:rsid w:val="009E272B"/>
    <w:rsid w:val="009E4175"/>
    <w:rsid w:val="009E4A78"/>
    <w:rsid w:val="009E6CCE"/>
    <w:rsid w:val="009E7F91"/>
    <w:rsid w:val="009F01B4"/>
    <w:rsid w:val="009F3962"/>
    <w:rsid w:val="009F676D"/>
    <w:rsid w:val="00A0063E"/>
    <w:rsid w:val="00A02C9C"/>
    <w:rsid w:val="00A04CED"/>
    <w:rsid w:val="00A05D5F"/>
    <w:rsid w:val="00A06285"/>
    <w:rsid w:val="00A07637"/>
    <w:rsid w:val="00A11457"/>
    <w:rsid w:val="00A1385C"/>
    <w:rsid w:val="00A1732B"/>
    <w:rsid w:val="00A22384"/>
    <w:rsid w:val="00A2376C"/>
    <w:rsid w:val="00A244FC"/>
    <w:rsid w:val="00A27B77"/>
    <w:rsid w:val="00A3155A"/>
    <w:rsid w:val="00A360D9"/>
    <w:rsid w:val="00A5034F"/>
    <w:rsid w:val="00A6184E"/>
    <w:rsid w:val="00A653D1"/>
    <w:rsid w:val="00A66333"/>
    <w:rsid w:val="00A76CA2"/>
    <w:rsid w:val="00A7730C"/>
    <w:rsid w:val="00A77BCE"/>
    <w:rsid w:val="00A8464B"/>
    <w:rsid w:val="00A87CA0"/>
    <w:rsid w:val="00A907D1"/>
    <w:rsid w:val="00A9659F"/>
    <w:rsid w:val="00AA6459"/>
    <w:rsid w:val="00AB27D8"/>
    <w:rsid w:val="00AB5EB8"/>
    <w:rsid w:val="00AC0C96"/>
    <w:rsid w:val="00AC1A3A"/>
    <w:rsid w:val="00AC276E"/>
    <w:rsid w:val="00AC5B24"/>
    <w:rsid w:val="00AC68AF"/>
    <w:rsid w:val="00AD13B8"/>
    <w:rsid w:val="00AD434C"/>
    <w:rsid w:val="00AE120B"/>
    <w:rsid w:val="00AE2121"/>
    <w:rsid w:val="00AE3136"/>
    <w:rsid w:val="00AE6CC6"/>
    <w:rsid w:val="00AF1D7F"/>
    <w:rsid w:val="00AF35B2"/>
    <w:rsid w:val="00AF3CE4"/>
    <w:rsid w:val="00AF488A"/>
    <w:rsid w:val="00AF52F4"/>
    <w:rsid w:val="00B02D5E"/>
    <w:rsid w:val="00B04FBE"/>
    <w:rsid w:val="00B123D5"/>
    <w:rsid w:val="00B123F9"/>
    <w:rsid w:val="00B13C3F"/>
    <w:rsid w:val="00B15EF9"/>
    <w:rsid w:val="00B17502"/>
    <w:rsid w:val="00B34320"/>
    <w:rsid w:val="00B511F1"/>
    <w:rsid w:val="00B531EB"/>
    <w:rsid w:val="00B61FB0"/>
    <w:rsid w:val="00B63282"/>
    <w:rsid w:val="00B64720"/>
    <w:rsid w:val="00B66155"/>
    <w:rsid w:val="00B662B9"/>
    <w:rsid w:val="00B80EA6"/>
    <w:rsid w:val="00B857DE"/>
    <w:rsid w:val="00B867B6"/>
    <w:rsid w:val="00B9260A"/>
    <w:rsid w:val="00BA3C27"/>
    <w:rsid w:val="00BA3EC2"/>
    <w:rsid w:val="00BA4CBF"/>
    <w:rsid w:val="00BB0FA4"/>
    <w:rsid w:val="00BB4DE4"/>
    <w:rsid w:val="00BB4E80"/>
    <w:rsid w:val="00BB6CB8"/>
    <w:rsid w:val="00BB7B1A"/>
    <w:rsid w:val="00BC1439"/>
    <w:rsid w:val="00BC1A61"/>
    <w:rsid w:val="00BC3A92"/>
    <w:rsid w:val="00BD3976"/>
    <w:rsid w:val="00BD4CD6"/>
    <w:rsid w:val="00BD4DD6"/>
    <w:rsid w:val="00BE066C"/>
    <w:rsid w:val="00BE361A"/>
    <w:rsid w:val="00BE629F"/>
    <w:rsid w:val="00BF2A23"/>
    <w:rsid w:val="00C00323"/>
    <w:rsid w:val="00C047EF"/>
    <w:rsid w:val="00C04AB3"/>
    <w:rsid w:val="00C120A3"/>
    <w:rsid w:val="00C141DC"/>
    <w:rsid w:val="00C145AD"/>
    <w:rsid w:val="00C14FD4"/>
    <w:rsid w:val="00C17579"/>
    <w:rsid w:val="00C24548"/>
    <w:rsid w:val="00C278C1"/>
    <w:rsid w:val="00C27ECB"/>
    <w:rsid w:val="00C31F37"/>
    <w:rsid w:val="00C31FCB"/>
    <w:rsid w:val="00C351C8"/>
    <w:rsid w:val="00C362A7"/>
    <w:rsid w:val="00C36B22"/>
    <w:rsid w:val="00C4538B"/>
    <w:rsid w:val="00C4561B"/>
    <w:rsid w:val="00C50CAD"/>
    <w:rsid w:val="00C51DAA"/>
    <w:rsid w:val="00C5377E"/>
    <w:rsid w:val="00C60E7E"/>
    <w:rsid w:val="00C646D8"/>
    <w:rsid w:val="00C65869"/>
    <w:rsid w:val="00C70134"/>
    <w:rsid w:val="00C702D0"/>
    <w:rsid w:val="00C747D8"/>
    <w:rsid w:val="00C776AA"/>
    <w:rsid w:val="00C77C7D"/>
    <w:rsid w:val="00C858F4"/>
    <w:rsid w:val="00C873EF"/>
    <w:rsid w:val="00C907C3"/>
    <w:rsid w:val="00C91D85"/>
    <w:rsid w:val="00C94221"/>
    <w:rsid w:val="00CA34F9"/>
    <w:rsid w:val="00CA4E9B"/>
    <w:rsid w:val="00CA5A69"/>
    <w:rsid w:val="00CB04A6"/>
    <w:rsid w:val="00CB2A3E"/>
    <w:rsid w:val="00CB651A"/>
    <w:rsid w:val="00CC01C3"/>
    <w:rsid w:val="00CC0CB1"/>
    <w:rsid w:val="00CC1F7E"/>
    <w:rsid w:val="00CC5561"/>
    <w:rsid w:val="00CC5583"/>
    <w:rsid w:val="00CC6B61"/>
    <w:rsid w:val="00CC7D1B"/>
    <w:rsid w:val="00CD66D0"/>
    <w:rsid w:val="00CE0497"/>
    <w:rsid w:val="00CE54C7"/>
    <w:rsid w:val="00CE7E81"/>
    <w:rsid w:val="00CF0B68"/>
    <w:rsid w:val="00CF2CCA"/>
    <w:rsid w:val="00CF3B76"/>
    <w:rsid w:val="00D05F2C"/>
    <w:rsid w:val="00D0609F"/>
    <w:rsid w:val="00D10865"/>
    <w:rsid w:val="00D16D3A"/>
    <w:rsid w:val="00D201C8"/>
    <w:rsid w:val="00D220ED"/>
    <w:rsid w:val="00D27980"/>
    <w:rsid w:val="00D331D3"/>
    <w:rsid w:val="00D37BDD"/>
    <w:rsid w:val="00D41C20"/>
    <w:rsid w:val="00D51420"/>
    <w:rsid w:val="00D51A8D"/>
    <w:rsid w:val="00D55C8E"/>
    <w:rsid w:val="00D5738A"/>
    <w:rsid w:val="00D60156"/>
    <w:rsid w:val="00D61030"/>
    <w:rsid w:val="00D61474"/>
    <w:rsid w:val="00D61B4B"/>
    <w:rsid w:val="00D64F45"/>
    <w:rsid w:val="00D7260D"/>
    <w:rsid w:val="00D73271"/>
    <w:rsid w:val="00D76087"/>
    <w:rsid w:val="00D766E3"/>
    <w:rsid w:val="00D8549F"/>
    <w:rsid w:val="00D85D1F"/>
    <w:rsid w:val="00D868D4"/>
    <w:rsid w:val="00D872A6"/>
    <w:rsid w:val="00D9293B"/>
    <w:rsid w:val="00D94CC6"/>
    <w:rsid w:val="00D9668A"/>
    <w:rsid w:val="00DA215E"/>
    <w:rsid w:val="00DA54BF"/>
    <w:rsid w:val="00DB2CB2"/>
    <w:rsid w:val="00DB2D80"/>
    <w:rsid w:val="00DB7264"/>
    <w:rsid w:val="00DC1515"/>
    <w:rsid w:val="00DC2DDF"/>
    <w:rsid w:val="00DC328F"/>
    <w:rsid w:val="00DC50F9"/>
    <w:rsid w:val="00DC693F"/>
    <w:rsid w:val="00DC7D68"/>
    <w:rsid w:val="00DD045C"/>
    <w:rsid w:val="00DD2293"/>
    <w:rsid w:val="00DD54E0"/>
    <w:rsid w:val="00DE1CB9"/>
    <w:rsid w:val="00DE42FA"/>
    <w:rsid w:val="00DE7450"/>
    <w:rsid w:val="00DF048B"/>
    <w:rsid w:val="00DF0AAE"/>
    <w:rsid w:val="00DF5B5D"/>
    <w:rsid w:val="00E0009D"/>
    <w:rsid w:val="00E002E9"/>
    <w:rsid w:val="00E05515"/>
    <w:rsid w:val="00E07B3C"/>
    <w:rsid w:val="00E31718"/>
    <w:rsid w:val="00E32233"/>
    <w:rsid w:val="00E322DF"/>
    <w:rsid w:val="00E3272A"/>
    <w:rsid w:val="00E3379E"/>
    <w:rsid w:val="00E34916"/>
    <w:rsid w:val="00E360EC"/>
    <w:rsid w:val="00E37854"/>
    <w:rsid w:val="00E40594"/>
    <w:rsid w:val="00E413B4"/>
    <w:rsid w:val="00E42917"/>
    <w:rsid w:val="00E540ED"/>
    <w:rsid w:val="00E57DA8"/>
    <w:rsid w:val="00E61FB1"/>
    <w:rsid w:val="00E620AD"/>
    <w:rsid w:val="00E65634"/>
    <w:rsid w:val="00E84AE6"/>
    <w:rsid w:val="00E85E63"/>
    <w:rsid w:val="00E86FD7"/>
    <w:rsid w:val="00E948D5"/>
    <w:rsid w:val="00EA1075"/>
    <w:rsid w:val="00EA4592"/>
    <w:rsid w:val="00EA7A49"/>
    <w:rsid w:val="00EB0E08"/>
    <w:rsid w:val="00EB0E80"/>
    <w:rsid w:val="00EB1F87"/>
    <w:rsid w:val="00EB4DE0"/>
    <w:rsid w:val="00EB58E3"/>
    <w:rsid w:val="00EB7561"/>
    <w:rsid w:val="00EC3C58"/>
    <w:rsid w:val="00ED17B5"/>
    <w:rsid w:val="00EE14EB"/>
    <w:rsid w:val="00EE1A2C"/>
    <w:rsid w:val="00EE6014"/>
    <w:rsid w:val="00EE79CC"/>
    <w:rsid w:val="00EF3FCB"/>
    <w:rsid w:val="00EF4003"/>
    <w:rsid w:val="00EF7C54"/>
    <w:rsid w:val="00F0568E"/>
    <w:rsid w:val="00F06C8B"/>
    <w:rsid w:val="00F12133"/>
    <w:rsid w:val="00F169F8"/>
    <w:rsid w:val="00F244CB"/>
    <w:rsid w:val="00F26774"/>
    <w:rsid w:val="00F27D26"/>
    <w:rsid w:val="00F345D7"/>
    <w:rsid w:val="00F35EB1"/>
    <w:rsid w:val="00F5265F"/>
    <w:rsid w:val="00F52C06"/>
    <w:rsid w:val="00F54390"/>
    <w:rsid w:val="00F601C8"/>
    <w:rsid w:val="00F772C6"/>
    <w:rsid w:val="00F77E61"/>
    <w:rsid w:val="00F832A2"/>
    <w:rsid w:val="00F87326"/>
    <w:rsid w:val="00F90E2C"/>
    <w:rsid w:val="00F93398"/>
    <w:rsid w:val="00F9626D"/>
    <w:rsid w:val="00FA2D1C"/>
    <w:rsid w:val="00FA36B5"/>
    <w:rsid w:val="00FA4439"/>
    <w:rsid w:val="00FA472D"/>
    <w:rsid w:val="00FB0CA9"/>
    <w:rsid w:val="00FD030F"/>
    <w:rsid w:val="00FE0D6B"/>
    <w:rsid w:val="00FE0DEC"/>
    <w:rsid w:val="00FE74A6"/>
    <w:rsid w:val="00FF0D44"/>
    <w:rsid w:val="00FF2267"/>
    <w:rsid w:val="02760B84"/>
    <w:rsid w:val="0611420D"/>
    <w:rsid w:val="0876279C"/>
    <w:rsid w:val="131934D7"/>
    <w:rsid w:val="131E3AA6"/>
    <w:rsid w:val="14DA1F25"/>
    <w:rsid w:val="168561F3"/>
    <w:rsid w:val="213B58CE"/>
    <w:rsid w:val="28983459"/>
    <w:rsid w:val="29F2019B"/>
    <w:rsid w:val="2BC958A6"/>
    <w:rsid w:val="316E08ED"/>
    <w:rsid w:val="317D688F"/>
    <w:rsid w:val="340F488F"/>
    <w:rsid w:val="39D72FE7"/>
    <w:rsid w:val="3B710886"/>
    <w:rsid w:val="4008572B"/>
    <w:rsid w:val="430E28F3"/>
    <w:rsid w:val="44BD41B7"/>
    <w:rsid w:val="485A338F"/>
    <w:rsid w:val="4B70213E"/>
    <w:rsid w:val="4C0F06A3"/>
    <w:rsid w:val="58FE6290"/>
    <w:rsid w:val="5AEB7C4E"/>
    <w:rsid w:val="5B2026C6"/>
    <w:rsid w:val="5C6D65D4"/>
    <w:rsid w:val="5E4D314D"/>
    <w:rsid w:val="63B74183"/>
    <w:rsid w:val="6B9B5A7B"/>
    <w:rsid w:val="6BB90C14"/>
    <w:rsid w:val="739100D2"/>
    <w:rsid w:val="755B6CA3"/>
    <w:rsid w:val="76F2462B"/>
    <w:rsid w:val="7AA81879"/>
    <w:rsid w:val="7BA61A18"/>
    <w:rsid w:val="7D503619"/>
    <w:rsid w:val="7EE1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semiHidden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 w:qFormat="1"/>
    <w:lsdException w:name="annotation subject" w:semiHidden="0"/>
    <w:lsdException w:name="Balloon Text" w:semiHidden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A87CA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7"/>
    <w:next w:val="a7"/>
    <w:link w:val="2Char"/>
    <w:qFormat/>
    <w:rsid w:val="00A87CA0"/>
    <w:pPr>
      <w:keepNext/>
      <w:jc w:val="center"/>
      <w:outlineLvl w:val="1"/>
    </w:pPr>
    <w:rPr>
      <w:rFonts w:eastAsia="Arial Unicode MS"/>
      <w:b/>
      <w:bCs/>
      <w:kern w:val="0"/>
      <w:sz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styleId="ab">
    <w:name w:val="page number"/>
    <w:uiPriority w:val="99"/>
    <w:rsid w:val="00A87CA0"/>
    <w:rPr>
      <w:rFonts w:cs="Times New Roman"/>
    </w:rPr>
  </w:style>
  <w:style w:type="character" w:styleId="ac">
    <w:name w:val="annotation reference"/>
    <w:uiPriority w:val="99"/>
    <w:unhideWhenUsed/>
    <w:rsid w:val="00A87CA0"/>
    <w:rPr>
      <w:sz w:val="21"/>
      <w:szCs w:val="21"/>
    </w:rPr>
  </w:style>
  <w:style w:type="character" w:customStyle="1" w:styleId="Char">
    <w:name w:val="页眉 Char"/>
    <w:link w:val="ad"/>
    <w:rsid w:val="00A87CA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模板正文 Char"/>
    <w:rsid w:val="00A87CA0"/>
    <w:rPr>
      <w:rFonts w:ascii="仿宋_GB2312" w:eastAsia="仿宋_GB2312"/>
      <w:snapToGrid w:val="0"/>
      <w:color w:val="000080"/>
      <w:sz w:val="24"/>
      <w:szCs w:val="24"/>
      <w:lang w:val="en-US" w:eastAsia="zh-CN" w:bidi="ar-SA"/>
    </w:rPr>
  </w:style>
  <w:style w:type="character" w:customStyle="1" w:styleId="ae">
    <w:name w:val="发布"/>
    <w:rsid w:val="00A87CA0"/>
    <w:rPr>
      <w:rFonts w:ascii="黑体" w:eastAsia="黑体"/>
      <w:spacing w:val="22"/>
      <w:w w:val="100"/>
      <w:position w:val="3"/>
      <w:sz w:val="28"/>
    </w:rPr>
  </w:style>
  <w:style w:type="character" w:customStyle="1" w:styleId="Char1">
    <w:name w:val="批注框文本 Char"/>
    <w:link w:val="af"/>
    <w:uiPriority w:val="99"/>
    <w:rsid w:val="00A87CA0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主题 Char"/>
    <w:link w:val="af0"/>
    <w:uiPriority w:val="99"/>
    <w:semiHidden/>
    <w:rsid w:val="00A87CA0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3">
    <w:name w:val="批注文字 Char"/>
    <w:link w:val="af1"/>
    <w:uiPriority w:val="99"/>
    <w:semiHidden/>
    <w:rsid w:val="00A87CA0"/>
    <w:rPr>
      <w:rFonts w:ascii="Times New Roman" w:hAnsi="Times New Roman"/>
      <w:kern w:val="2"/>
      <w:sz w:val="21"/>
      <w:szCs w:val="24"/>
    </w:rPr>
  </w:style>
  <w:style w:type="character" w:customStyle="1" w:styleId="Char4">
    <w:name w:val="页脚 Char"/>
    <w:link w:val="af2"/>
    <w:rsid w:val="00A87CA0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段 Char"/>
    <w:link w:val="af3"/>
    <w:rsid w:val="00A87CA0"/>
    <w:rPr>
      <w:rFonts w:ascii="宋体" w:hAnsi="Times New Roman"/>
      <w:sz w:val="21"/>
      <w:lang w:val="en-US" w:eastAsia="zh-CN" w:bidi="ar-SA"/>
    </w:rPr>
  </w:style>
  <w:style w:type="character" w:customStyle="1" w:styleId="2Char">
    <w:name w:val="标题 2 Char"/>
    <w:link w:val="2"/>
    <w:rsid w:val="00A87CA0"/>
    <w:rPr>
      <w:rFonts w:ascii="Times New Roman" w:eastAsia="Arial Unicode MS" w:hAnsi="Times New Roman" w:cs="Times New Roman"/>
      <w:b/>
      <w:bCs/>
      <w:szCs w:val="24"/>
    </w:rPr>
  </w:style>
  <w:style w:type="character" w:customStyle="1" w:styleId="Char6">
    <w:name w:val="纯文本 Char"/>
    <w:link w:val="af4"/>
    <w:rsid w:val="00A87CA0"/>
    <w:rPr>
      <w:rFonts w:ascii="宋体" w:hAnsi="Courier New"/>
      <w:kern w:val="2"/>
      <w:sz w:val="21"/>
    </w:rPr>
  </w:style>
  <w:style w:type="character" w:customStyle="1" w:styleId="Char10">
    <w:name w:val="模板正文 Char1"/>
    <w:link w:val="af5"/>
    <w:locked/>
    <w:rsid w:val="00A87CA0"/>
    <w:rPr>
      <w:rFonts w:ascii="宋体" w:eastAsia="宋体" w:hAnsi="宋体"/>
      <w:snapToGrid w:val="0"/>
      <w:sz w:val="21"/>
      <w:szCs w:val="21"/>
    </w:rPr>
  </w:style>
  <w:style w:type="paragraph" w:styleId="af1">
    <w:name w:val="annotation text"/>
    <w:basedOn w:val="a7"/>
    <w:link w:val="Char3"/>
    <w:uiPriority w:val="99"/>
    <w:unhideWhenUsed/>
    <w:rsid w:val="00A87CA0"/>
    <w:pPr>
      <w:jc w:val="left"/>
    </w:pPr>
  </w:style>
  <w:style w:type="paragraph" w:styleId="1">
    <w:name w:val="toc 1"/>
    <w:basedOn w:val="a7"/>
    <w:next w:val="a7"/>
    <w:uiPriority w:val="39"/>
    <w:unhideWhenUsed/>
    <w:rsid w:val="00A87CA0"/>
  </w:style>
  <w:style w:type="paragraph" w:styleId="af0">
    <w:name w:val="annotation subject"/>
    <w:basedOn w:val="af1"/>
    <w:next w:val="af1"/>
    <w:link w:val="Char2"/>
    <w:uiPriority w:val="99"/>
    <w:unhideWhenUsed/>
    <w:rsid w:val="00A87CA0"/>
    <w:rPr>
      <w:b/>
      <w:bCs/>
    </w:rPr>
  </w:style>
  <w:style w:type="paragraph" w:styleId="af">
    <w:name w:val="Balloon Text"/>
    <w:basedOn w:val="a7"/>
    <w:link w:val="Char1"/>
    <w:uiPriority w:val="99"/>
    <w:rsid w:val="00A87CA0"/>
    <w:rPr>
      <w:sz w:val="18"/>
      <w:szCs w:val="18"/>
    </w:rPr>
  </w:style>
  <w:style w:type="paragraph" w:styleId="ad">
    <w:name w:val="header"/>
    <w:basedOn w:val="a7"/>
    <w:link w:val="Char"/>
    <w:rsid w:val="00A87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2">
    <w:name w:val="footer"/>
    <w:basedOn w:val="a7"/>
    <w:link w:val="Char4"/>
    <w:rsid w:val="00A87CA0"/>
    <w:pPr>
      <w:tabs>
        <w:tab w:val="center" w:pos="4153"/>
        <w:tab w:val="right" w:pos="8306"/>
      </w:tabs>
      <w:snapToGrid w:val="0"/>
      <w:ind w:rightChars="100" w:right="210"/>
      <w:jc w:val="right"/>
    </w:pPr>
    <w:rPr>
      <w:kern w:val="0"/>
      <w:sz w:val="18"/>
      <w:szCs w:val="18"/>
    </w:rPr>
  </w:style>
  <w:style w:type="paragraph" w:styleId="af4">
    <w:name w:val="Plain Text"/>
    <w:basedOn w:val="a7"/>
    <w:link w:val="Char6"/>
    <w:rsid w:val="00A87CA0"/>
    <w:rPr>
      <w:rFonts w:ascii="宋体" w:hAnsi="Courier New"/>
      <w:szCs w:val="20"/>
    </w:rPr>
  </w:style>
  <w:style w:type="paragraph" w:customStyle="1" w:styleId="af6">
    <w:name w:val="发布部门"/>
    <w:next w:val="af3"/>
    <w:rsid w:val="00A87CA0"/>
    <w:pPr>
      <w:framePr w:w="7433" w:h="585" w:hRule="exact" w:hSpace="180" w:vSpace="180" w:wrap="around" w:hAnchor="margin" w:xAlign="center" w:y="14401" w:anchorLock="1"/>
      <w:jc w:val="center"/>
    </w:pPr>
    <w:rPr>
      <w:rFonts w:ascii="宋体" w:hAnsi="Times New Roman"/>
      <w:b/>
      <w:spacing w:val="20"/>
      <w:w w:val="135"/>
      <w:sz w:val="36"/>
    </w:rPr>
  </w:style>
  <w:style w:type="paragraph" w:customStyle="1" w:styleId="af7">
    <w:name w:val="四级条标题"/>
    <w:basedOn w:val="af8"/>
    <w:next w:val="af3"/>
    <w:rsid w:val="00A87CA0"/>
    <w:pPr>
      <w:numPr>
        <w:ilvl w:val="0"/>
      </w:numPr>
      <w:outlineLvl w:val="5"/>
    </w:pPr>
  </w:style>
  <w:style w:type="paragraph" w:customStyle="1" w:styleId="af9">
    <w:name w:val="封面标准文稿编辑信息"/>
    <w:rsid w:val="00A87CA0"/>
    <w:pPr>
      <w:spacing w:before="180" w:line="180" w:lineRule="exact"/>
      <w:jc w:val="center"/>
    </w:pPr>
    <w:rPr>
      <w:rFonts w:ascii="宋体" w:hAnsi="Times New Roman"/>
      <w:sz w:val="21"/>
    </w:rPr>
  </w:style>
  <w:style w:type="paragraph" w:customStyle="1" w:styleId="afa">
    <w:name w:val="二级条标题"/>
    <w:basedOn w:val="a6"/>
    <w:next w:val="af3"/>
    <w:rsid w:val="00A87CA0"/>
    <w:pPr>
      <w:numPr>
        <w:ilvl w:val="0"/>
        <w:numId w:val="0"/>
      </w:numPr>
      <w:outlineLvl w:val="3"/>
    </w:pPr>
  </w:style>
  <w:style w:type="paragraph" w:customStyle="1" w:styleId="a6">
    <w:name w:val="一级条标题"/>
    <w:next w:val="af3"/>
    <w:rsid w:val="00A87CA0"/>
    <w:pPr>
      <w:numPr>
        <w:ilvl w:val="2"/>
        <w:numId w:val="1"/>
      </w:numPr>
      <w:outlineLvl w:val="2"/>
    </w:pPr>
    <w:rPr>
      <w:rFonts w:ascii="Times New Roman" w:eastAsia="黑体" w:hAnsi="Times New Roman"/>
      <w:sz w:val="21"/>
    </w:rPr>
  </w:style>
  <w:style w:type="paragraph" w:customStyle="1" w:styleId="afb">
    <w:name w:val="发布日期"/>
    <w:rsid w:val="00A87CA0"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f3">
    <w:name w:val="段"/>
    <w:link w:val="Char5"/>
    <w:rsid w:val="00A87CA0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fc">
    <w:name w:val="章标题"/>
    <w:next w:val="af3"/>
    <w:rsid w:val="00A87CA0"/>
    <w:pPr>
      <w:spacing w:beforeLines="50" w:afterLines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d">
    <w:name w:val="文献分类号"/>
    <w:rsid w:val="00A87CA0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/>
      <w:sz w:val="21"/>
    </w:rPr>
  </w:style>
  <w:style w:type="paragraph" w:customStyle="1" w:styleId="af5">
    <w:name w:val="模板正文"/>
    <w:basedOn w:val="a7"/>
    <w:link w:val="Char10"/>
    <w:qFormat/>
    <w:rsid w:val="00A87CA0"/>
    <w:pPr>
      <w:adjustRightInd w:val="0"/>
      <w:snapToGrid w:val="0"/>
      <w:spacing w:line="276" w:lineRule="auto"/>
    </w:pPr>
    <w:rPr>
      <w:rFonts w:ascii="宋体" w:hAnsi="宋体"/>
      <w:snapToGrid w:val="0"/>
      <w:kern w:val="0"/>
      <w:szCs w:val="21"/>
    </w:rPr>
  </w:style>
  <w:style w:type="paragraph" w:customStyle="1" w:styleId="afe">
    <w:name w:val="标准标志"/>
    <w:next w:val="a7"/>
    <w:rsid w:val="00A87CA0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10">
    <w:name w:val="封面标准号1"/>
    <w:rsid w:val="00A87CA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aff">
    <w:name w:val="封面标准文稿类别"/>
    <w:rsid w:val="00A87CA0"/>
    <w:pPr>
      <w:spacing w:before="440" w:line="400" w:lineRule="exact"/>
      <w:jc w:val="center"/>
    </w:pPr>
    <w:rPr>
      <w:rFonts w:ascii="宋体" w:hAnsi="Times New Roman"/>
      <w:sz w:val="24"/>
    </w:rPr>
  </w:style>
  <w:style w:type="paragraph" w:customStyle="1" w:styleId="aff0">
    <w:name w:val="实施日期"/>
    <w:basedOn w:val="afb"/>
    <w:rsid w:val="00A87CA0"/>
    <w:pPr>
      <w:framePr w:hSpace="0" w:wrap="around" w:xAlign="right"/>
      <w:jc w:val="right"/>
    </w:pPr>
  </w:style>
  <w:style w:type="paragraph" w:customStyle="1" w:styleId="af8">
    <w:name w:val="三级条标题"/>
    <w:basedOn w:val="afa"/>
    <w:next w:val="af3"/>
    <w:rsid w:val="00A87CA0"/>
    <w:pPr>
      <w:numPr>
        <w:ilvl w:val="4"/>
      </w:numPr>
      <w:outlineLvl w:val="4"/>
    </w:pPr>
  </w:style>
  <w:style w:type="paragraph" w:customStyle="1" w:styleId="aff1">
    <w:name w:val="其他标准称谓"/>
    <w:rsid w:val="00A87CA0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2">
    <w:name w:val="五级条标题"/>
    <w:basedOn w:val="af7"/>
    <w:next w:val="af3"/>
    <w:rsid w:val="00A87CA0"/>
    <w:pPr>
      <w:numPr>
        <w:ilvl w:val="6"/>
      </w:numPr>
      <w:outlineLvl w:val="6"/>
    </w:pPr>
  </w:style>
  <w:style w:type="paragraph" w:customStyle="1" w:styleId="aff3">
    <w:name w:val="前言、引言标题"/>
    <w:next w:val="a7"/>
    <w:rsid w:val="00A87CA0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4">
    <w:name w:val="封面正文"/>
    <w:rsid w:val="00A87CA0"/>
    <w:pPr>
      <w:jc w:val="both"/>
    </w:pPr>
    <w:rPr>
      <w:rFonts w:ascii="Times New Roman" w:hAnsi="Times New Roman"/>
    </w:rPr>
  </w:style>
  <w:style w:type="paragraph" w:customStyle="1" w:styleId="11">
    <w:name w:val="样式1"/>
    <w:basedOn w:val="1"/>
    <w:rsid w:val="00A87CA0"/>
    <w:pPr>
      <w:tabs>
        <w:tab w:val="right" w:leader="dot" w:pos="8296"/>
      </w:tabs>
      <w:jc w:val="center"/>
    </w:pPr>
    <w:rPr>
      <w:rFonts w:ascii="黑体" w:eastAsia="黑体" w:hAnsi="宋体"/>
      <w:sz w:val="32"/>
      <w:szCs w:val="21"/>
    </w:rPr>
  </w:style>
  <w:style w:type="paragraph" w:customStyle="1" w:styleId="aff5">
    <w:name w:val="年逾而诶"/>
    <w:basedOn w:val="a7"/>
    <w:rsid w:val="00A87CA0"/>
    <w:pPr>
      <w:keepNext/>
      <w:keepLines/>
      <w:spacing w:before="340" w:after="330" w:line="578" w:lineRule="auto"/>
      <w:ind w:leftChars="100" w:left="210" w:rightChars="100" w:right="100"/>
      <w:jc w:val="center"/>
      <w:outlineLvl w:val="0"/>
    </w:pPr>
    <w:rPr>
      <w:rFonts w:eastAsia="仿宋_GB2312"/>
      <w:b/>
      <w:bCs/>
      <w:kern w:val="44"/>
      <w:sz w:val="24"/>
      <w:szCs w:val="44"/>
    </w:rPr>
  </w:style>
  <w:style w:type="paragraph" w:customStyle="1" w:styleId="aff6">
    <w:name w:val="封面标准名称"/>
    <w:rsid w:val="00A87CA0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">
    <w:name w:val="附录标识"/>
    <w:basedOn w:val="a7"/>
    <w:next w:val="af3"/>
    <w:rsid w:val="00417597"/>
    <w:pPr>
      <w:keepNext/>
      <w:widowControl/>
      <w:numPr>
        <w:numId w:val="2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2">
    <w:name w:val="附录二级条标题"/>
    <w:basedOn w:val="a7"/>
    <w:next w:val="af3"/>
    <w:rsid w:val="00417597"/>
    <w:pPr>
      <w:widowControl/>
      <w:numPr>
        <w:ilvl w:val="3"/>
        <w:numId w:val="2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3">
    <w:name w:val="附录三级条标题"/>
    <w:basedOn w:val="a2"/>
    <w:next w:val="af3"/>
    <w:rsid w:val="00417597"/>
    <w:pPr>
      <w:numPr>
        <w:ilvl w:val="4"/>
      </w:numPr>
      <w:tabs>
        <w:tab w:val="num" w:pos="360"/>
      </w:tabs>
      <w:outlineLvl w:val="4"/>
    </w:pPr>
  </w:style>
  <w:style w:type="paragraph" w:customStyle="1" w:styleId="a4">
    <w:name w:val="附录四级条标题"/>
    <w:basedOn w:val="a3"/>
    <w:next w:val="af3"/>
    <w:rsid w:val="00417597"/>
    <w:pPr>
      <w:numPr>
        <w:ilvl w:val="5"/>
      </w:numPr>
      <w:tabs>
        <w:tab w:val="num" w:pos="360"/>
      </w:tabs>
      <w:outlineLvl w:val="5"/>
    </w:pPr>
  </w:style>
  <w:style w:type="paragraph" w:customStyle="1" w:styleId="a5">
    <w:name w:val="附录五级条标题"/>
    <w:basedOn w:val="a4"/>
    <w:next w:val="af3"/>
    <w:rsid w:val="00417597"/>
    <w:pPr>
      <w:numPr>
        <w:ilvl w:val="6"/>
      </w:numPr>
      <w:tabs>
        <w:tab w:val="num" w:pos="360"/>
      </w:tabs>
      <w:outlineLvl w:val="6"/>
    </w:pPr>
  </w:style>
  <w:style w:type="paragraph" w:customStyle="1" w:styleId="a0">
    <w:name w:val="附录章标题"/>
    <w:next w:val="af3"/>
    <w:rsid w:val="00417597"/>
    <w:pPr>
      <w:numPr>
        <w:ilvl w:val="1"/>
        <w:numId w:val="2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1">
    <w:name w:val="附录一级条标题"/>
    <w:basedOn w:val="a0"/>
    <w:next w:val="af3"/>
    <w:rsid w:val="00417597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472</Words>
  <Characters>2693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微软中国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张佳</cp:lastModifiedBy>
  <cp:revision>6</cp:revision>
  <cp:lastPrinted>2016-06-01T08:43:00Z</cp:lastPrinted>
  <dcterms:created xsi:type="dcterms:W3CDTF">2020-10-27T00:39:00Z</dcterms:created>
  <dcterms:modified xsi:type="dcterms:W3CDTF">2020-10-30T02:57:00Z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