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9F" w:rsidRPr="004949B1" w:rsidRDefault="0074379F" w:rsidP="004949B1">
      <w:pPr>
        <w:pStyle w:val="a"/>
        <w:numPr>
          <w:ilvl w:val="0"/>
          <w:numId w:val="0"/>
        </w:numPr>
        <w:spacing w:before="312" w:after="312" w:line="500" w:lineRule="exact"/>
        <w:rPr>
          <w:sz w:val="28"/>
          <w:szCs w:val="28"/>
        </w:rPr>
      </w:pPr>
      <w:r w:rsidRPr="004949B1">
        <w:rPr>
          <w:rFonts w:hint="eastAsia"/>
          <w:sz w:val="28"/>
          <w:szCs w:val="28"/>
        </w:rPr>
        <w:t>附件1</w:t>
      </w:r>
    </w:p>
    <w:p w:rsidR="004949B1" w:rsidRDefault="00800250" w:rsidP="004949B1">
      <w:pPr>
        <w:pStyle w:val="a"/>
        <w:numPr>
          <w:ilvl w:val="0"/>
          <w:numId w:val="0"/>
        </w:numPr>
        <w:spacing w:before="312" w:after="312" w:line="500" w:lineRule="exact"/>
        <w:jc w:val="center"/>
        <w:rPr>
          <w:rFonts w:hint="eastAsia"/>
          <w:sz w:val="32"/>
          <w:szCs w:val="32"/>
        </w:rPr>
      </w:pPr>
      <w:r w:rsidRPr="00800250">
        <w:rPr>
          <w:rFonts w:hint="eastAsia"/>
          <w:sz w:val="32"/>
          <w:szCs w:val="32"/>
        </w:rPr>
        <w:t>杀虫剂防治柑橘木虱农药田间药效试验准则</w:t>
      </w:r>
    </w:p>
    <w:p w:rsidR="00F64C85" w:rsidRDefault="00800250" w:rsidP="004949B1">
      <w:pPr>
        <w:pStyle w:val="a"/>
        <w:numPr>
          <w:ilvl w:val="0"/>
          <w:numId w:val="0"/>
        </w:numPr>
        <w:spacing w:before="312" w:after="312" w:line="500" w:lineRule="exact"/>
        <w:jc w:val="center"/>
        <w:rPr>
          <w:rFonts w:hint="eastAsia"/>
          <w:sz w:val="32"/>
          <w:szCs w:val="32"/>
        </w:rPr>
      </w:pPr>
      <w:r w:rsidRPr="00800250">
        <w:rPr>
          <w:rFonts w:hint="eastAsia"/>
          <w:sz w:val="32"/>
          <w:szCs w:val="32"/>
        </w:rPr>
        <w:t>（征求意见稿）</w:t>
      </w:r>
    </w:p>
    <w:p w:rsidR="004949B1" w:rsidRPr="004949B1" w:rsidRDefault="004949B1" w:rsidP="004949B1">
      <w:pPr>
        <w:pStyle w:val="aff0"/>
        <w:ind w:firstLine="420"/>
      </w:pPr>
    </w:p>
    <w:p w:rsidR="00F64C85" w:rsidRDefault="00F64C85" w:rsidP="00F45787">
      <w:pPr>
        <w:pStyle w:val="a"/>
        <w:spacing w:beforeLines="0" w:afterLines="0" w:line="360" w:lineRule="auto"/>
      </w:pPr>
      <w:r>
        <w:rPr>
          <w:rFonts w:hint="eastAsia"/>
        </w:rPr>
        <w:t>范围</w:t>
      </w:r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0" w:name="_Toc533514303"/>
      <w:bookmarkStart w:id="1" w:name="_Toc533262182"/>
      <w:r>
        <w:rPr>
          <w:rFonts w:asciiTheme="majorEastAsia" w:eastAsiaTheme="majorEastAsia" w:hAnsiTheme="majorEastAsia" w:hint="eastAsia"/>
        </w:rPr>
        <w:t>本标准规定了杀虫剂防治柑橘木虱(</w:t>
      </w:r>
      <w:r>
        <w:rPr>
          <w:rFonts w:asciiTheme="majorEastAsia" w:eastAsiaTheme="majorEastAsia" w:hAnsiTheme="majorEastAsia"/>
          <w:i/>
          <w:iCs/>
        </w:rPr>
        <w:t>Diaphorina citri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Kuwayama</w:t>
      </w:r>
      <w:r>
        <w:rPr>
          <w:rFonts w:asciiTheme="majorEastAsia" w:eastAsiaTheme="majorEastAsia" w:hAnsiTheme="majorEastAsia" w:hint="eastAsia"/>
        </w:rPr>
        <w:t>)田间药效小区试验的方法和基本要求。</w:t>
      </w:r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2" w:name="_Toc533262180"/>
      <w:bookmarkStart w:id="3" w:name="_Toc533514301"/>
      <w:r>
        <w:rPr>
          <w:rFonts w:asciiTheme="majorEastAsia" w:eastAsiaTheme="majorEastAsia" w:hAnsiTheme="majorEastAsia" w:hint="eastAsia"/>
        </w:rPr>
        <w:t>本标准适用于杀虫剂防治柑橘木虱田间药效小区试验及药效评价。</w:t>
      </w:r>
      <w:bookmarkEnd w:id="2"/>
      <w:bookmarkEnd w:id="3"/>
    </w:p>
    <w:p w:rsidR="00F64C85" w:rsidRDefault="00F64C85" w:rsidP="00F45787">
      <w:pPr>
        <w:pStyle w:val="a"/>
        <w:spacing w:beforeLines="0" w:afterLines="0" w:line="360" w:lineRule="auto"/>
      </w:pPr>
      <w:r>
        <w:rPr>
          <w:rFonts w:hint="eastAsia"/>
        </w:rPr>
        <w:t>试验条件</w:t>
      </w:r>
      <w:bookmarkEnd w:id="0"/>
      <w:bookmarkEnd w:id="1"/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4" w:name="_Toc533262183"/>
      <w:r>
        <w:rPr>
          <w:rFonts w:hint="eastAsia"/>
          <w:szCs w:val="20"/>
        </w:rPr>
        <w:t>试验对象、作物和品种的选择</w:t>
      </w:r>
      <w:bookmarkEnd w:id="4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试验对象为柑橘木虱。</w:t>
      </w:r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试验作物为柑橘，选用敏感品种，记录品种和树龄。</w:t>
      </w:r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5" w:name="_Toc533262184"/>
      <w:r>
        <w:rPr>
          <w:rFonts w:hint="eastAsia"/>
          <w:szCs w:val="20"/>
        </w:rPr>
        <w:t>环境条件</w:t>
      </w:r>
      <w:bookmarkEnd w:id="5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6" w:name="_Toc533262185"/>
      <w:bookmarkStart w:id="7" w:name="_Toc533514304"/>
      <w:r>
        <w:rPr>
          <w:rFonts w:asciiTheme="majorEastAsia" w:eastAsiaTheme="majorEastAsia" w:hAnsiTheme="majorEastAsia" w:hint="eastAsia"/>
        </w:rPr>
        <w:t>田间试验应选择有代表性的果园进行，所有试验小区的栽培条件（如土壤类型、施肥、树龄、株行距等）应一致，且符合当地科学的农业实践（GAP）。</w:t>
      </w:r>
      <w:bookmarkEnd w:id="6"/>
      <w:bookmarkEnd w:id="7"/>
    </w:p>
    <w:p w:rsidR="00F64C85" w:rsidRDefault="00F64C85" w:rsidP="00F45787">
      <w:pPr>
        <w:pStyle w:val="a"/>
        <w:spacing w:beforeLines="0" w:afterLines="0" w:line="360" w:lineRule="auto"/>
      </w:pPr>
      <w:bookmarkStart w:id="8" w:name="_Toc533262186"/>
      <w:bookmarkStart w:id="9" w:name="_Toc533514305"/>
      <w:r>
        <w:rPr>
          <w:rFonts w:hint="eastAsia"/>
        </w:rPr>
        <w:t>试验设计和安排</w:t>
      </w:r>
      <w:bookmarkEnd w:id="8"/>
      <w:bookmarkEnd w:id="9"/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10" w:name="_Toc533262187"/>
      <w:r>
        <w:rPr>
          <w:rFonts w:hint="eastAsia"/>
          <w:szCs w:val="20"/>
        </w:rPr>
        <w:t>药剂</w:t>
      </w:r>
      <w:bookmarkEnd w:id="10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11" w:name="_Toc533262188"/>
      <w:r>
        <w:rPr>
          <w:rFonts w:hint="eastAsia"/>
          <w:szCs w:val="20"/>
        </w:rPr>
        <w:t>试验药剂</w:t>
      </w:r>
      <w:bookmarkEnd w:id="11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12" w:name="_Toc533262189"/>
      <w:bookmarkStart w:id="13" w:name="_Toc533514306"/>
      <w:r>
        <w:rPr>
          <w:rFonts w:asciiTheme="majorEastAsia" w:eastAsiaTheme="majorEastAsia" w:hAnsiTheme="majorEastAsia" w:hint="eastAsia"/>
        </w:rPr>
        <w:t>应注明药剂商品名或代号、通用名、中文名、剂型、含量和生产厂家。试验药剂处理不少于三个剂量。</w:t>
      </w:r>
      <w:bookmarkEnd w:id="12"/>
      <w:bookmarkEnd w:id="13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14" w:name="_Toc533262190"/>
      <w:r>
        <w:rPr>
          <w:rFonts w:hint="eastAsia"/>
          <w:szCs w:val="20"/>
        </w:rPr>
        <w:t>对照药剂</w:t>
      </w:r>
      <w:bookmarkEnd w:id="14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15" w:name="_Toc533514307"/>
      <w:bookmarkStart w:id="16" w:name="_Toc533262191"/>
      <w:r>
        <w:rPr>
          <w:rFonts w:asciiTheme="majorEastAsia" w:eastAsiaTheme="majorEastAsia" w:hAnsiTheme="majorEastAsia" w:hint="eastAsia"/>
        </w:rPr>
        <w:t>对照药剂须是已登记注册的或在实践中证明有较好药效的产品。对照药剂的类型和作用方式应同试验药剂相近并使用当地常用剂量，特殊情况可视试验目的而定。</w:t>
      </w:r>
      <w:bookmarkEnd w:id="15"/>
      <w:bookmarkEnd w:id="16"/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17" w:name="_Toc533262192"/>
      <w:r>
        <w:rPr>
          <w:rFonts w:hint="eastAsia"/>
          <w:szCs w:val="20"/>
        </w:rPr>
        <w:t>小区安排</w:t>
      </w:r>
      <w:bookmarkEnd w:id="17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18" w:name="_Toc533262193"/>
      <w:r>
        <w:rPr>
          <w:rFonts w:hint="eastAsia"/>
          <w:szCs w:val="20"/>
        </w:rPr>
        <w:t>小区排列</w:t>
      </w:r>
      <w:bookmarkEnd w:id="18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19" w:name="_Toc533262194"/>
      <w:bookmarkStart w:id="20" w:name="_Toc533514308"/>
      <w:r>
        <w:rPr>
          <w:rFonts w:asciiTheme="majorEastAsia" w:eastAsiaTheme="majorEastAsia" w:hAnsiTheme="majorEastAsia" w:hint="eastAsia"/>
        </w:rPr>
        <w:t>试验药剂、对照药剂和空白对照的小区处理采用随机区组排列，特殊情况应加以说明。</w:t>
      </w:r>
      <w:bookmarkEnd w:id="19"/>
      <w:bookmarkEnd w:id="20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21" w:name="_Toc533262195"/>
      <w:r>
        <w:rPr>
          <w:rFonts w:hint="eastAsia"/>
          <w:szCs w:val="20"/>
        </w:rPr>
        <w:lastRenderedPageBreak/>
        <w:t>小区面积和重复</w:t>
      </w:r>
      <w:bookmarkEnd w:id="21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小区面积：成龄柑橘树3株～4株。</w:t>
      </w:r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重复次数：最少4次重复。</w:t>
      </w:r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22" w:name="_Toc533262196"/>
      <w:r>
        <w:rPr>
          <w:rFonts w:hint="eastAsia"/>
          <w:szCs w:val="20"/>
        </w:rPr>
        <w:t>施药方式</w:t>
      </w:r>
      <w:bookmarkEnd w:id="22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23" w:name="_Toc533262197"/>
      <w:r>
        <w:rPr>
          <w:rFonts w:hint="eastAsia"/>
          <w:szCs w:val="20"/>
        </w:rPr>
        <w:t>使用方式</w:t>
      </w:r>
      <w:bookmarkEnd w:id="23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24" w:name="_Toc533262198"/>
      <w:bookmarkStart w:id="25" w:name="_Toc533514309"/>
      <w:r>
        <w:rPr>
          <w:rFonts w:asciiTheme="majorEastAsia" w:eastAsiaTheme="majorEastAsia" w:hAnsiTheme="majorEastAsia" w:hint="eastAsia"/>
        </w:rPr>
        <w:t>按协议（试验委托方与试验承担方签订的试验协议）要求及标签说明进行。施药应与当地科学的农业实践相适应。</w:t>
      </w:r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26" w:name="_Toc533262199"/>
      <w:bookmarkEnd w:id="24"/>
      <w:bookmarkEnd w:id="25"/>
      <w:r>
        <w:rPr>
          <w:rFonts w:hint="eastAsia"/>
          <w:szCs w:val="20"/>
        </w:rPr>
        <w:t>使用器械类型</w:t>
      </w:r>
      <w:bookmarkEnd w:id="26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27" w:name="_Toc533262200"/>
      <w:bookmarkStart w:id="28" w:name="_Toc533514310"/>
      <w:r>
        <w:rPr>
          <w:rFonts w:asciiTheme="majorEastAsia" w:eastAsiaTheme="majorEastAsia" w:hAnsiTheme="majorEastAsia" w:hint="eastAsia"/>
        </w:rPr>
        <w:t>选用生产中常用器械，记录所用器械的类型和操作条件（如工作压力和喷孔口径）的全部资料。施药应保证药量准确，分布均匀，用药量偏差超过±10%要记录。</w:t>
      </w:r>
      <w:bookmarkEnd w:id="27"/>
      <w:bookmarkEnd w:id="28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29" w:name="_Toc533262201"/>
      <w:r>
        <w:rPr>
          <w:rFonts w:hint="eastAsia"/>
          <w:szCs w:val="20"/>
        </w:rPr>
        <w:t>施药时间和次数</w:t>
      </w:r>
      <w:bookmarkEnd w:id="29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30" w:name="_Toc533262202"/>
      <w:bookmarkStart w:id="31" w:name="_Toc533514311"/>
      <w:r>
        <w:rPr>
          <w:rFonts w:asciiTheme="majorEastAsia" w:eastAsiaTheme="majorEastAsia" w:hAnsiTheme="majorEastAsia" w:hint="eastAsia"/>
        </w:rPr>
        <w:t>按协议要求及标签说明进行，通常在柑橘嫩梢抽发期即木虱若虫发生始盛期施第一次药。记录施药次数和每次施药日期及柑橘树生育期。</w:t>
      </w:r>
      <w:bookmarkEnd w:id="30"/>
      <w:bookmarkEnd w:id="31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32" w:name="_Toc533262203"/>
      <w:r>
        <w:rPr>
          <w:rFonts w:hint="eastAsia"/>
          <w:szCs w:val="20"/>
        </w:rPr>
        <w:t>使用剂量和容量</w:t>
      </w:r>
      <w:bookmarkEnd w:id="32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150" w:firstLine="315"/>
        <w:rPr>
          <w:rFonts w:asciiTheme="majorEastAsia" w:eastAsiaTheme="majorEastAsia" w:hAnsiTheme="majorEastAsia"/>
        </w:rPr>
      </w:pPr>
      <w:bookmarkStart w:id="33" w:name="_Toc533514312"/>
      <w:bookmarkStart w:id="34" w:name="_Toc533262204"/>
      <w:r>
        <w:rPr>
          <w:rFonts w:asciiTheme="majorEastAsia" w:eastAsiaTheme="majorEastAsia" w:hAnsiTheme="majorEastAsia" w:hint="eastAsia"/>
        </w:rPr>
        <w:t>按协议要求及标签注明的剂量使用，通常药剂中有效成分含量表示为mg/L、mg/kg,同时记录用药稀释倍数和每公顷或每株树的药液用量（</w:t>
      </w:r>
      <w:r>
        <w:rPr>
          <w:rFonts w:ascii="宋体" w:eastAsia="宋体" w:hAnsi="宋体" w:cs="宋体" w:hint="eastAsia"/>
          <w:szCs w:val="22"/>
        </w:rPr>
        <w:t>L/hm</w:t>
      </w:r>
      <w:r>
        <w:rPr>
          <w:rFonts w:ascii="宋体" w:eastAsia="宋体" w:hAnsi="宋体" w:cs="宋体" w:hint="eastAsia"/>
          <w:szCs w:val="22"/>
          <w:vertAlign w:val="superscript"/>
        </w:rPr>
        <w:t>2</w:t>
      </w:r>
      <w:r>
        <w:rPr>
          <w:rFonts w:ascii="宋体" w:eastAsia="宋体" w:hAnsi="宋体" w:cs="宋体" w:hint="eastAsia"/>
          <w:szCs w:val="22"/>
        </w:rPr>
        <w:t>或L/株</w:t>
      </w:r>
      <w:r>
        <w:rPr>
          <w:rFonts w:asciiTheme="majorEastAsia" w:eastAsiaTheme="majorEastAsia" w:hAnsiTheme="majorEastAsia" w:hint="eastAsia"/>
        </w:rPr>
        <w:t>）。</w:t>
      </w:r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35" w:name="_Toc533262205"/>
      <w:bookmarkEnd w:id="33"/>
      <w:bookmarkEnd w:id="34"/>
      <w:r>
        <w:rPr>
          <w:rFonts w:hint="eastAsia"/>
          <w:szCs w:val="20"/>
        </w:rPr>
        <w:t>防治其它病虫害资料要求</w:t>
      </w:r>
      <w:bookmarkEnd w:id="35"/>
    </w:p>
    <w:p w:rsidR="00F64C85" w:rsidRDefault="00F64C85" w:rsidP="00F45787">
      <w:pPr>
        <w:pStyle w:val="a1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  <w:szCs w:val="20"/>
        </w:rPr>
      </w:pPr>
      <w:bookmarkStart w:id="36" w:name="_Toc533262206"/>
      <w:r>
        <w:rPr>
          <w:rFonts w:asciiTheme="majorEastAsia" w:eastAsiaTheme="majorEastAsia" w:hAnsiTheme="majorEastAsia" w:hint="eastAsia"/>
          <w:szCs w:val="20"/>
        </w:rPr>
        <w:t>如使用其他药剂，应选择对试验药剂和试验对象无交叉影响的药剂，并对所有的小区进行均一处理，而且与试验药剂和对照药剂分开使用，使这些药剂的干扰保持在最小程度，记录这类药剂施用的准确数据。</w:t>
      </w:r>
      <w:bookmarkEnd w:id="36"/>
    </w:p>
    <w:p w:rsidR="00F64C85" w:rsidRDefault="00F64C85" w:rsidP="00F45787">
      <w:pPr>
        <w:pStyle w:val="a"/>
        <w:spacing w:beforeLines="0" w:afterLines="0" w:line="360" w:lineRule="auto"/>
      </w:pPr>
      <w:bookmarkStart w:id="37" w:name="_Toc533262207"/>
      <w:bookmarkStart w:id="38" w:name="_Toc533514313"/>
      <w:r>
        <w:rPr>
          <w:rFonts w:hint="eastAsia"/>
        </w:rPr>
        <w:t>调查、记录和测量方法</w:t>
      </w:r>
      <w:bookmarkEnd w:id="37"/>
      <w:bookmarkEnd w:id="38"/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39" w:name="_Toc533262208"/>
      <w:r>
        <w:rPr>
          <w:rFonts w:hint="eastAsia"/>
          <w:szCs w:val="20"/>
        </w:rPr>
        <w:t>气象和土壤资料</w:t>
      </w:r>
      <w:bookmarkEnd w:id="39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40" w:name="_Toc533262209"/>
      <w:r>
        <w:rPr>
          <w:rFonts w:hint="eastAsia"/>
          <w:szCs w:val="20"/>
        </w:rPr>
        <w:t>气象资料</w:t>
      </w:r>
      <w:bookmarkEnd w:id="40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41" w:name="_Toc533514314"/>
      <w:bookmarkStart w:id="42" w:name="_Toc533262210"/>
      <w:r>
        <w:rPr>
          <w:rFonts w:asciiTheme="majorEastAsia" w:eastAsiaTheme="majorEastAsia" w:hAnsiTheme="majorEastAsia" w:hint="eastAsia"/>
        </w:rPr>
        <w:t>试验期间应从试验地或最近的气象站获得降雨（降雨类型和日降雨量，以mm表示）和温度（日平均温度、最高和最低温度，以℃表示）的资料。整个试验期间影响试验结果的恶劣气候因素，例如严重和长期干旱、暴雨等应记录。</w:t>
      </w:r>
      <w:bookmarkEnd w:id="41"/>
      <w:bookmarkEnd w:id="42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43" w:name="_Toc533262211"/>
      <w:r>
        <w:rPr>
          <w:rFonts w:hint="eastAsia"/>
          <w:szCs w:val="20"/>
        </w:rPr>
        <w:t>土壤资料</w:t>
      </w:r>
      <w:bookmarkEnd w:id="43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44" w:name="_Toc533514315"/>
      <w:bookmarkStart w:id="45" w:name="_Toc533262212"/>
      <w:r>
        <w:rPr>
          <w:rFonts w:asciiTheme="majorEastAsia" w:eastAsiaTheme="majorEastAsia" w:hAnsiTheme="majorEastAsia" w:hint="eastAsia"/>
        </w:rPr>
        <w:lastRenderedPageBreak/>
        <w:t>记录土壤类型、pH值、有机质含量、水分（如干、湿或涝）、土壤覆盖物（如作物残茬、杂草）等资料。</w:t>
      </w:r>
      <w:bookmarkEnd w:id="44"/>
      <w:bookmarkEnd w:id="45"/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46" w:name="_Toc533262213"/>
      <w:r>
        <w:rPr>
          <w:rFonts w:hint="eastAsia"/>
          <w:szCs w:val="20"/>
        </w:rPr>
        <w:t>调查方法、时间和次数</w:t>
      </w:r>
      <w:bookmarkEnd w:id="46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47" w:name="_Toc533262214"/>
      <w:r>
        <w:rPr>
          <w:rFonts w:hint="eastAsia"/>
          <w:szCs w:val="20"/>
        </w:rPr>
        <w:t>调查方法</w:t>
      </w:r>
      <w:bookmarkEnd w:id="47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48" w:name="_Toc533514316"/>
      <w:bookmarkStart w:id="49" w:name="_Toc533262215"/>
      <w:r>
        <w:rPr>
          <w:rFonts w:asciiTheme="majorEastAsia" w:eastAsiaTheme="majorEastAsia" w:hAnsiTheme="majorEastAsia" w:hint="eastAsia"/>
        </w:rPr>
        <w:t>每小区调查2株柑橘树，每株树按东南西北中五个方位固定5个短枝，每枝随机调查1</w:t>
      </w:r>
      <w:r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</w:rPr>
        <w:t>片嫩叶上的虫数。调查时可区分两类若虫：幼龄（L</w:t>
      </w:r>
      <w:r>
        <w:rPr>
          <w:rFonts w:asciiTheme="majorEastAsia" w:eastAsiaTheme="majorEastAsia" w:hAnsiTheme="majorEastAsia"/>
          <w:vertAlign w:val="subscript"/>
        </w:rPr>
        <w:t>1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L</w:t>
      </w:r>
      <w:r>
        <w:rPr>
          <w:rFonts w:asciiTheme="majorEastAsia" w:eastAsiaTheme="majorEastAsia" w:hAnsiTheme="majorEastAsia"/>
          <w:vertAlign w:val="subscript"/>
        </w:rPr>
        <w:t>2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L</w:t>
      </w:r>
      <w:r>
        <w:rPr>
          <w:rFonts w:asciiTheme="majorEastAsia" w:eastAsiaTheme="majorEastAsia" w:hAnsiTheme="majorEastAsia"/>
          <w:vertAlign w:val="subscript"/>
        </w:rPr>
        <w:t>3</w:t>
      </w:r>
      <w:r>
        <w:rPr>
          <w:rFonts w:asciiTheme="majorEastAsia" w:eastAsiaTheme="majorEastAsia" w:hAnsiTheme="majorEastAsia" w:hint="eastAsia"/>
        </w:rPr>
        <w:t>）和老龄（L</w:t>
      </w:r>
      <w:r>
        <w:rPr>
          <w:rFonts w:asciiTheme="majorEastAsia" w:eastAsiaTheme="majorEastAsia" w:hAnsiTheme="majorEastAsia"/>
          <w:vertAlign w:val="subscript"/>
        </w:rPr>
        <w:t>4</w:t>
      </w:r>
      <w:r>
        <w:rPr>
          <w:rFonts w:asciiTheme="majorEastAsia" w:eastAsiaTheme="majorEastAsia" w:hAnsiTheme="majorEastAsia" w:hint="eastAsia"/>
        </w:rPr>
        <w:t>、L</w:t>
      </w:r>
      <w:r>
        <w:rPr>
          <w:rFonts w:asciiTheme="majorEastAsia" w:eastAsiaTheme="majorEastAsia" w:hAnsiTheme="majorEastAsia"/>
          <w:vertAlign w:val="subscript"/>
        </w:rPr>
        <w:t>5</w:t>
      </w:r>
      <w:r>
        <w:rPr>
          <w:rFonts w:asciiTheme="majorEastAsia" w:eastAsiaTheme="majorEastAsia" w:hAnsiTheme="majorEastAsia" w:hint="eastAsia"/>
        </w:rPr>
        <w:t>），以便了解药剂的作用特点。如果为害较轻，可增加调查叶片数量</w:t>
      </w:r>
      <w:bookmarkEnd w:id="48"/>
      <w:bookmarkEnd w:id="49"/>
      <w:r>
        <w:rPr>
          <w:rFonts w:asciiTheme="majorEastAsia" w:eastAsiaTheme="majorEastAsia" w:hAnsiTheme="majorEastAsia" w:hint="eastAsia"/>
        </w:rPr>
        <w:t>；如果药剂的持效期较长，宜增加调查叶片数量。</w:t>
      </w:r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50" w:name="_Toc533262216"/>
      <w:r>
        <w:rPr>
          <w:rFonts w:hint="eastAsia"/>
          <w:szCs w:val="20"/>
        </w:rPr>
        <w:t>调查时间和次数</w:t>
      </w:r>
      <w:bookmarkEnd w:id="50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51" w:name="_Toc533514317"/>
      <w:bookmarkStart w:id="52" w:name="_Toc533262217"/>
      <w:r>
        <w:rPr>
          <w:rFonts w:asciiTheme="majorEastAsia" w:eastAsiaTheme="majorEastAsia" w:hAnsiTheme="majorEastAsia" w:hint="eastAsia"/>
        </w:rPr>
        <w:t>按协议要求进行，处理前期进行基数调查，处理后1～3天、</w:t>
      </w:r>
      <w:r>
        <w:rPr>
          <w:rFonts w:asciiTheme="majorEastAsia" w:eastAsiaTheme="majorEastAsia" w:hAnsiTheme="majorEastAsia"/>
        </w:rPr>
        <w:t>7</w:t>
      </w:r>
      <w:r>
        <w:rPr>
          <w:rFonts w:asciiTheme="majorEastAsia" w:eastAsiaTheme="majorEastAsia" w:hAnsiTheme="majorEastAsia" w:hint="eastAsia"/>
        </w:rPr>
        <w:t>天、14天各调查一次，记录活虫数。如必要，可延长调查期。</w:t>
      </w:r>
      <w:bookmarkEnd w:id="51"/>
      <w:bookmarkEnd w:id="52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53" w:name="_Toc533262218"/>
      <w:r>
        <w:rPr>
          <w:rFonts w:hint="eastAsia"/>
          <w:szCs w:val="20"/>
        </w:rPr>
        <w:t>药效计算方法</w:t>
      </w:r>
      <w:bookmarkEnd w:id="53"/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药效计算方法按公式（1）、公式（2）计算。</w:t>
      </w:r>
    </w:p>
    <w:p w:rsidR="00F64C85" w:rsidRDefault="00F64C85" w:rsidP="00F45787">
      <w:pPr>
        <w:pStyle w:val="a1"/>
        <w:numPr>
          <w:ilvl w:val="0"/>
          <w:numId w:val="0"/>
        </w:numPr>
        <w:spacing w:beforeLines="0" w:afterLines="0" w:line="360" w:lineRule="auto"/>
        <w:ind w:firstLineChars="1350" w:firstLine="2835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施药前虫口数量-施药后虫口数量</w:t>
      </w:r>
    </w:p>
    <w:p w:rsidR="00F64C85" w:rsidRDefault="00E53A32" w:rsidP="00F45787">
      <w:pPr>
        <w:pStyle w:val="a1"/>
        <w:numPr>
          <w:ilvl w:val="0"/>
          <w:numId w:val="0"/>
        </w:numPr>
        <w:spacing w:beforeLines="0" w:afterLines="0" w:line="360" w:lineRule="auto"/>
        <w:ind w:leftChars="200" w:left="5250" w:hangingChars="2300" w:hanging="483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pict>
          <v:line id="直线 13" o:spid="_x0000_s1061" style="position:absolute;left:0;text-align:left;flip:y;z-index:251672576" from="125.65pt,5.9pt" to="325.65pt,7.4pt"/>
        </w:pict>
      </w:r>
      <w:r w:rsidR="00F64C85">
        <w:rPr>
          <w:rFonts w:asciiTheme="majorEastAsia" w:eastAsiaTheme="majorEastAsia" w:hAnsiTheme="majorEastAsia"/>
          <w:szCs w:val="20"/>
        </w:rPr>
        <w:t>虫口减退率（%）=</w:t>
      </w:r>
      <w:r w:rsidR="00F64C85">
        <w:rPr>
          <w:rFonts w:asciiTheme="majorEastAsia" w:eastAsiaTheme="majorEastAsia" w:hAnsiTheme="majorEastAsia" w:hint="eastAsia"/>
          <w:szCs w:val="20"/>
        </w:rPr>
        <w:t xml:space="preserve">                                            </w:t>
      </w:r>
      <w:r w:rsidR="00F64C85">
        <w:rPr>
          <w:rFonts w:asciiTheme="majorEastAsia" w:eastAsiaTheme="majorEastAsia" w:hAnsiTheme="majorEastAsia"/>
          <w:szCs w:val="20"/>
        </w:rPr>
        <w:t>×100</w:t>
      </w:r>
      <w:r w:rsidR="00F64C85">
        <w:rPr>
          <w:rFonts w:asciiTheme="majorEastAsia" w:eastAsiaTheme="majorEastAsia" w:hAnsiTheme="majorEastAsia" w:hint="eastAsia"/>
          <w:szCs w:val="20"/>
        </w:rPr>
        <w:t>·················（1）</w:t>
      </w:r>
    </w:p>
    <w:p w:rsidR="00F64C85" w:rsidRDefault="00F64C85" w:rsidP="00F45787">
      <w:pPr>
        <w:pStyle w:val="a1"/>
        <w:numPr>
          <w:ilvl w:val="0"/>
          <w:numId w:val="0"/>
        </w:numPr>
        <w:spacing w:beforeLines="0" w:afterLines="0" w:line="360" w:lineRule="auto"/>
        <w:ind w:firstLineChars="1750" w:firstLine="3675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施药前虫口数量</w:t>
      </w:r>
    </w:p>
    <w:p w:rsidR="00F64C85" w:rsidRDefault="00F64C85" w:rsidP="00F45787">
      <w:pPr>
        <w:pStyle w:val="aff0"/>
        <w:spacing w:line="360" w:lineRule="auto"/>
        <w:ind w:firstLineChars="0" w:firstLine="0"/>
        <w:rPr>
          <w:rFonts w:asciiTheme="majorEastAsia" w:eastAsiaTheme="majorEastAsia" w:hAnsiTheme="majorEastAsia"/>
        </w:rPr>
      </w:pPr>
    </w:p>
    <w:p w:rsidR="00F64C85" w:rsidRDefault="00F64C85" w:rsidP="00F45787">
      <w:pPr>
        <w:pStyle w:val="aff0"/>
        <w:spacing w:line="360" w:lineRule="auto"/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          处理区虫口减退率-对照区虫口减退率</w:t>
      </w:r>
    </w:p>
    <w:p w:rsidR="00F64C85" w:rsidRDefault="00E53A32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>
          <v:line id="直线 14" o:spid="_x0000_s1060" style="position:absolute;left:0;text-align:left;flip:y;z-index:251671552" from="120.15pt,8.3pt" to="343.6pt,10.8pt"/>
        </w:pict>
      </w:r>
      <w:r w:rsidR="00F64C85">
        <w:rPr>
          <w:rFonts w:asciiTheme="majorEastAsia" w:eastAsiaTheme="majorEastAsia" w:hAnsiTheme="majorEastAsia"/>
        </w:rPr>
        <w:t>校正防效（%）=</w:t>
      </w:r>
      <w:r w:rsidR="00F64C85">
        <w:rPr>
          <w:rFonts w:asciiTheme="majorEastAsia" w:eastAsiaTheme="majorEastAsia" w:hAnsiTheme="majorEastAsia" w:hint="eastAsia"/>
        </w:rPr>
        <w:t xml:space="preserve">                                                </w:t>
      </w:r>
      <w:r w:rsidR="00F64C85">
        <w:rPr>
          <w:rFonts w:asciiTheme="majorEastAsia" w:eastAsiaTheme="majorEastAsia" w:hAnsiTheme="majorEastAsia"/>
        </w:rPr>
        <w:t xml:space="preserve"> ×100</w:t>
      </w:r>
      <w:r w:rsidR="00F64C85">
        <w:rPr>
          <w:rFonts w:asciiTheme="majorEastAsia" w:eastAsiaTheme="majorEastAsia" w:hAnsiTheme="majorEastAsia" w:hint="eastAsia"/>
        </w:rPr>
        <w:t>················（2）</w:t>
      </w:r>
    </w:p>
    <w:p w:rsidR="00F64C85" w:rsidRDefault="00F64C85" w:rsidP="00F45787">
      <w:pPr>
        <w:pStyle w:val="aff0"/>
        <w:spacing w:line="360" w:lineRule="auto"/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100-对照区虫口减退率</w:t>
      </w:r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54" w:name="_Toc533262219"/>
      <w:r>
        <w:rPr>
          <w:rFonts w:hint="eastAsia"/>
          <w:szCs w:val="20"/>
        </w:rPr>
        <w:t>对作物其它影响</w:t>
      </w:r>
      <w:bookmarkEnd w:id="54"/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观察作物是否有药害产生，如有药害要记录药害的程度，此外也应记录对作物的其他有益影响（如促进成熟、刺激生长等）。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用下列方法记录药害：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a)如果药害能测量或计算要用绝对值表示。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b) 其他情况下，受害的频率和强度可用下列方法表示；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1)按照药害分级方法记录每小区的药害分级情况。以-，+，++，+++，++++表示。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药害分级方法：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-：无药害；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+：轻度药害，不影响正常生长；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++：明显药害，可复原，不会造成减产；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+++：高度药害，影响正常生长，对产量和品质都造成一定损失；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++++：严重药害，生长受阻，产量和质量损失严重。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2）将药剂处理区与空白对照区比较，评价其药害百分率。</w:t>
      </w:r>
    </w:p>
    <w:p w:rsidR="00F64C85" w:rsidRDefault="00F64C85" w:rsidP="00F45787">
      <w:pPr>
        <w:pStyle w:val="aff0"/>
        <w:spacing w:line="360" w:lineRule="auto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同时，应准确描述作物的药害症状（如褪绿、畸形等），并保留实物影像资料。</w:t>
      </w:r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55" w:name="_Toc533262220"/>
      <w:r>
        <w:rPr>
          <w:rFonts w:hint="eastAsia"/>
          <w:szCs w:val="20"/>
        </w:rPr>
        <w:t>对其它生物影响</w:t>
      </w:r>
      <w:bookmarkEnd w:id="55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56" w:name="_Toc533262221"/>
      <w:r>
        <w:rPr>
          <w:rFonts w:hint="eastAsia"/>
          <w:szCs w:val="20"/>
        </w:rPr>
        <w:t>对其它病虫害影响</w:t>
      </w:r>
      <w:bookmarkEnd w:id="56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57" w:name="_Toc533514318"/>
      <w:bookmarkStart w:id="58" w:name="_Toc533262222"/>
      <w:r>
        <w:rPr>
          <w:rFonts w:asciiTheme="majorEastAsia" w:eastAsiaTheme="majorEastAsia" w:hAnsiTheme="majorEastAsia" w:hint="eastAsia"/>
        </w:rPr>
        <w:t>对其他病虫害任何有迹象的影响都应记录，包括有益和有害的影响。</w:t>
      </w:r>
      <w:bookmarkEnd w:id="57"/>
      <w:bookmarkEnd w:id="58"/>
    </w:p>
    <w:p w:rsidR="00F64C85" w:rsidRDefault="00F64C85" w:rsidP="00F45787">
      <w:pPr>
        <w:pStyle w:val="a1"/>
        <w:spacing w:beforeLines="0" w:afterLines="0" w:line="360" w:lineRule="auto"/>
        <w:rPr>
          <w:szCs w:val="20"/>
        </w:rPr>
      </w:pPr>
      <w:bookmarkStart w:id="59" w:name="_Toc533262223"/>
      <w:r>
        <w:rPr>
          <w:rFonts w:hint="eastAsia"/>
          <w:szCs w:val="20"/>
        </w:rPr>
        <w:t>对其它非靶标生物影响</w:t>
      </w:r>
      <w:bookmarkEnd w:id="59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60" w:name="_Toc533514319"/>
      <w:bookmarkStart w:id="61" w:name="_Toc533262224"/>
      <w:r>
        <w:rPr>
          <w:rFonts w:asciiTheme="majorEastAsia" w:eastAsiaTheme="majorEastAsia" w:hAnsiTheme="majorEastAsia" w:hint="eastAsia"/>
        </w:rPr>
        <w:t>记录药剂对试验区内野生生物及有益昆虫的影响。</w:t>
      </w:r>
      <w:bookmarkEnd w:id="60"/>
      <w:bookmarkEnd w:id="61"/>
    </w:p>
    <w:p w:rsidR="00F64C85" w:rsidRDefault="00F64C85" w:rsidP="00F45787">
      <w:pPr>
        <w:pStyle w:val="a0"/>
        <w:spacing w:beforeLines="0" w:afterLines="0" w:line="360" w:lineRule="auto"/>
        <w:rPr>
          <w:szCs w:val="20"/>
        </w:rPr>
      </w:pPr>
      <w:bookmarkStart w:id="62" w:name="_Toc533262225"/>
      <w:r>
        <w:rPr>
          <w:rFonts w:hint="eastAsia"/>
          <w:szCs w:val="20"/>
        </w:rPr>
        <w:t>产品产量和质量</w:t>
      </w:r>
      <w:bookmarkEnd w:id="62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依情况而定是否需要提供</w:t>
      </w:r>
    </w:p>
    <w:p w:rsidR="00F64C85" w:rsidRDefault="00F64C85" w:rsidP="00F45787">
      <w:pPr>
        <w:pStyle w:val="a"/>
        <w:spacing w:beforeLines="0" w:afterLines="0" w:line="360" w:lineRule="auto"/>
      </w:pPr>
      <w:bookmarkStart w:id="63" w:name="_Toc533514320"/>
      <w:bookmarkStart w:id="64" w:name="_Toc533262226"/>
      <w:r>
        <w:rPr>
          <w:rFonts w:hint="eastAsia"/>
        </w:rPr>
        <w:t>结果</w:t>
      </w:r>
      <w:bookmarkEnd w:id="63"/>
      <w:bookmarkEnd w:id="64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  <w:bookmarkStart w:id="65" w:name="_Toc533262227"/>
      <w:bookmarkStart w:id="66" w:name="_Toc533514321"/>
      <w:r>
        <w:rPr>
          <w:rFonts w:asciiTheme="majorEastAsia" w:eastAsiaTheme="majorEastAsia" w:hAnsiTheme="majorEastAsia" w:hint="eastAsia"/>
        </w:rPr>
        <w:t>试验所获得的结果应用生物统计方法进行分析（采用DMRT法），用正规格式写出结论报告，并对试验结果加以分析，原始资料应保存备考察验证。</w:t>
      </w:r>
      <w:bookmarkEnd w:id="65"/>
      <w:bookmarkEnd w:id="66"/>
    </w:p>
    <w:p w:rsidR="00F64C85" w:rsidRDefault="00F64C85" w:rsidP="00F45787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Theme="majorEastAsia" w:eastAsiaTheme="majorEastAsia" w:hAnsiTheme="majorEastAsia"/>
        </w:rPr>
      </w:pPr>
    </w:p>
    <w:p w:rsidR="00F64C85" w:rsidRDefault="00F64C85" w:rsidP="00F45787">
      <w:pPr>
        <w:pStyle w:val="aff0"/>
        <w:spacing w:line="360" w:lineRule="auto"/>
        <w:ind w:firstLine="420"/>
        <w:rPr>
          <w:rFonts w:ascii="黑体" w:eastAsia="黑体"/>
        </w:rPr>
      </w:pPr>
    </w:p>
    <w:p w:rsidR="00F64C85" w:rsidRDefault="00F64C85" w:rsidP="00F45787">
      <w:pPr>
        <w:pStyle w:val="aff0"/>
        <w:spacing w:line="360" w:lineRule="auto"/>
        <w:ind w:left="1260" w:firstLineChars="700" w:firstLine="1470"/>
      </w:pPr>
      <w:r>
        <w:t>_________________________________</w:t>
      </w:r>
    </w:p>
    <w:sectPr w:rsidR="00F64C85" w:rsidSect="00754A5C">
      <w:headerReference w:type="even" r:id="rId9"/>
      <w:footerReference w:type="even" r:id="rId10"/>
      <w:footerReference w:type="default" r:id="rId11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8C" w:rsidRDefault="00CF328C">
      <w:r>
        <w:separator/>
      </w:r>
    </w:p>
  </w:endnote>
  <w:endnote w:type="continuationSeparator" w:id="1">
    <w:p w:rsidR="00CF328C" w:rsidRDefault="00CF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B2" w:rsidRDefault="00E53A32">
    <w:pPr>
      <w:pStyle w:val="ad"/>
      <w:jc w:val="center"/>
    </w:pPr>
    <w:r>
      <w:fldChar w:fldCharType="begin"/>
    </w:r>
    <w:r w:rsidR="00484BCD">
      <w:instrText xml:space="preserve"> PAGE   \* MERGEFORMAT </w:instrText>
    </w:r>
    <w:r>
      <w:fldChar w:fldCharType="separate"/>
    </w:r>
    <w:r w:rsidR="00484BCD">
      <w:rPr>
        <w:lang w:val="zh-CN"/>
      </w:rPr>
      <w:t>14</w:t>
    </w:r>
    <w:r>
      <w:fldChar w:fldCharType="end"/>
    </w:r>
  </w:p>
  <w:p w:rsidR="00767DB2" w:rsidRDefault="00767DB2">
    <w:pPr>
      <w:pStyle w:val="afb"/>
      <w:ind w:right="360" w:firstLine="360"/>
      <w:rPr>
        <w:rStyle w:val="af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B2" w:rsidRDefault="00E53A32">
    <w:pPr>
      <w:pStyle w:val="ad"/>
      <w:jc w:val="center"/>
    </w:pPr>
    <w:r>
      <w:fldChar w:fldCharType="begin"/>
    </w:r>
    <w:r w:rsidR="00484BCD">
      <w:instrText xml:space="preserve"> PAGE   \* MERGEFORMAT </w:instrText>
    </w:r>
    <w:r>
      <w:fldChar w:fldCharType="separate"/>
    </w:r>
    <w:r w:rsidR="004949B1" w:rsidRPr="004949B1">
      <w:rPr>
        <w:noProof/>
        <w:lang w:val="zh-CN"/>
      </w:rPr>
      <w:t>4</w:t>
    </w:r>
    <w:r>
      <w:fldChar w:fldCharType="end"/>
    </w:r>
  </w:p>
  <w:p w:rsidR="00767DB2" w:rsidRDefault="00767DB2">
    <w:pPr>
      <w:pStyle w:val="afc"/>
      <w:ind w:right="720" w:firstLine="360"/>
      <w:rPr>
        <w:rStyle w:val="af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8C" w:rsidRDefault="00CF328C">
      <w:r>
        <w:separator/>
      </w:r>
    </w:p>
  </w:footnote>
  <w:footnote w:type="continuationSeparator" w:id="1">
    <w:p w:rsidR="00CF328C" w:rsidRDefault="00CF3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B2" w:rsidRDefault="00484BCD">
    <w:pPr>
      <w:pStyle w:val="af9"/>
    </w:pPr>
    <w:r>
      <w:t>NY/T ×××</w:t>
    </w:r>
    <w:r>
      <w:rPr>
        <w:rFonts w:hint="eastAsia"/>
      </w:rPr>
      <w:t>－</w:t>
    </w:r>
    <w:r>
      <w:t>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D322452"/>
    <w:multiLevelType w:val="multilevel"/>
    <w:tmpl w:val="5D322452"/>
    <w:lvl w:ilvl="0">
      <w:start w:val="1"/>
      <w:numFmt w:val="decimal"/>
      <w:pStyle w:val="a5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46"/>
    <w:rsid w:val="000054C8"/>
    <w:rsid w:val="00006D4E"/>
    <w:rsid w:val="00007728"/>
    <w:rsid w:val="000130A2"/>
    <w:rsid w:val="000155EA"/>
    <w:rsid w:val="00017A9F"/>
    <w:rsid w:val="00017E97"/>
    <w:rsid w:val="00021B7D"/>
    <w:rsid w:val="000240CB"/>
    <w:rsid w:val="0002471F"/>
    <w:rsid w:val="00024FA1"/>
    <w:rsid w:val="000272D4"/>
    <w:rsid w:val="000273FA"/>
    <w:rsid w:val="0003080F"/>
    <w:rsid w:val="00031EF9"/>
    <w:rsid w:val="00033DBF"/>
    <w:rsid w:val="000371F8"/>
    <w:rsid w:val="0005428C"/>
    <w:rsid w:val="00064C78"/>
    <w:rsid w:val="0006621F"/>
    <w:rsid w:val="00066DF9"/>
    <w:rsid w:val="00070AC8"/>
    <w:rsid w:val="00071D6D"/>
    <w:rsid w:val="000762DA"/>
    <w:rsid w:val="00077E15"/>
    <w:rsid w:val="0008383E"/>
    <w:rsid w:val="00083F90"/>
    <w:rsid w:val="00085F5E"/>
    <w:rsid w:val="000876E0"/>
    <w:rsid w:val="000924EF"/>
    <w:rsid w:val="00092597"/>
    <w:rsid w:val="00095095"/>
    <w:rsid w:val="000973A7"/>
    <w:rsid w:val="0009777E"/>
    <w:rsid w:val="00097C20"/>
    <w:rsid w:val="000A3FF8"/>
    <w:rsid w:val="000B1149"/>
    <w:rsid w:val="000B35EE"/>
    <w:rsid w:val="000B44E7"/>
    <w:rsid w:val="000B62D1"/>
    <w:rsid w:val="000C1F00"/>
    <w:rsid w:val="000C2B6F"/>
    <w:rsid w:val="000C613A"/>
    <w:rsid w:val="000C745B"/>
    <w:rsid w:val="000C7582"/>
    <w:rsid w:val="000D7B00"/>
    <w:rsid w:val="000E23A3"/>
    <w:rsid w:val="000E2820"/>
    <w:rsid w:val="000E43B2"/>
    <w:rsid w:val="000E6C6A"/>
    <w:rsid w:val="000F11BC"/>
    <w:rsid w:val="001015C3"/>
    <w:rsid w:val="00105F21"/>
    <w:rsid w:val="00106F6C"/>
    <w:rsid w:val="0011045A"/>
    <w:rsid w:val="00111208"/>
    <w:rsid w:val="00113223"/>
    <w:rsid w:val="001136E6"/>
    <w:rsid w:val="00115DA7"/>
    <w:rsid w:val="00117448"/>
    <w:rsid w:val="00120EBA"/>
    <w:rsid w:val="001247EF"/>
    <w:rsid w:val="001264C3"/>
    <w:rsid w:val="00126B41"/>
    <w:rsid w:val="00127030"/>
    <w:rsid w:val="001277BD"/>
    <w:rsid w:val="001325D6"/>
    <w:rsid w:val="001369B6"/>
    <w:rsid w:val="00144735"/>
    <w:rsid w:val="00147687"/>
    <w:rsid w:val="00150A6F"/>
    <w:rsid w:val="00151582"/>
    <w:rsid w:val="00151607"/>
    <w:rsid w:val="00157713"/>
    <w:rsid w:val="00160CB2"/>
    <w:rsid w:val="00160D8B"/>
    <w:rsid w:val="00162B5C"/>
    <w:rsid w:val="00162D58"/>
    <w:rsid w:val="00164C95"/>
    <w:rsid w:val="00165093"/>
    <w:rsid w:val="001657A3"/>
    <w:rsid w:val="0017297F"/>
    <w:rsid w:val="001730E8"/>
    <w:rsid w:val="00173127"/>
    <w:rsid w:val="00176128"/>
    <w:rsid w:val="00176F29"/>
    <w:rsid w:val="001770C4"/>
    <w:rsid w:val="00177FA4"/>
    <w:rsid w:val="001801B9"/>
    <w:rsid w:val="00181DDD"/>
    <w:rsid w:val="00191DF9"/>
    <w:rsid w:val="00197047"/>
    <w:rsid w:val="001A0687"/>
    <w:rsid w:val="001A1E2A"/>
    <w:rsid w:val="001A454B"/>
    <w:rsid w:val="001A5300"/>
    <w:rsid w:val="001A7955"/>
    <w:rsid w:val="001A7FF5"/>
    <w:rsid w:val="001B1E3F"/>
    <w:rsid w:val="001B287B"/>
    <w:rsid w:val="001B2C87"/>
    <w:rsid w:val="001B60CD"/>
    <w:rsid w:val="001B65D7"/>
    <w:rsid w:val="001B7065"/>
    <w:rsid w:val="001C1B0D"/>
    <w:rsid w:val="001C24C0"/>
    <w:rsid w:val="001C2F16"/>
    <w:rsid w:val="001C33CE"/>
    <w:rsid w:val="001C3E43"/>
    <w:rsid w:val="001C4273"/>
    <w:rsid w:val="001C4850"/>
    <w:rsid w:val="001C50EA"/>
    <w:rsid w:val="001C531D"/>
    <w:rsid w:val="001C57AB"/>
    <w:rsid w:val="001C684F"/>
    <w:rsid w:val="001D5A18"/>
    <w:rsid w:val="001D692E"/>
    <w:rsid w:val="001D70D1"/>
    <w:rsid w:val="001E42B0"/>
    <w:rsid w:val="001F0B20"/>
    <w:rsid w:val="001F3D91"/>
    <w:rsid w:val="002016DD"/>
    <w:rsid w:val="002108A8"/>
    <w:rsid w:val="00210D7B"/>
    <w:rsid w:val="00212144"/>
    <w:rsid w:val="002310FB"/>
    <w:rsid w:val="0023187E"/>
    <w:rsid w:val="00232AEF"/>
    <w:rsid w:val="00236524"/>
    <w:rsid w:val="00241130"/>
    <w:rsid w:val="00241550"/>
    <w:rsid w:val="00241D45"/>
    <w:rsid w:val="00244414"/>
    <w:rsid w:val="002518A8"/>
    <w:rsid w:val="00255106"/>
    <w:rsid w:val="0025612F"/>
    <w:rsid w:val="00256830"/>
    <w:rsid w:val="0026016E"/>
    <w:rsid w:val="002619B3"/>
    <w:rsid w:val="00262209"/>
    <w:rsid w:val="0026751D"/>
    <w:rsid w:val="0027140B"/>
    <w:rsid w:val="00273222"/>
    <w:rsid w:val="00275451"/>
    <w:rsid w:val="002764EF"/>
    <w:rsid w:val="00277328"/>
    <w:rsid w:val="00277605"/>
    <w:rsid w:val="00282D5C"/>
    <w:rsid w:val="00295AF6"/>
    <w:rsid w:val="002A5F5F"/>
    <w:rsid w:val="002A6792"/>
    <w:rsid w:val="002B0B86"/>
    <w:rsid w:val="002B42C8"/>
    <w:rsid w:val="002B6737"/>
    <w:rsid w:val="002B7E38"/>
    <w:rsid w:val="002C2C0A"/>
    <w:rsid w:val="002C483D"/>
    <w:rsid w:val="002C486E"/>
    <w:rsid w:val="002D127F"/>
    <w:rsid w:val="002D3476"/>
    <w:rsid w:val="002E077E"/>
    <w:rsid w:val="002E3612"/>
    <w:rsid w:val="002E48C6"/>
    <w:rsid w:val="002F36A6"/>
    <w:rsid w:val="00301406"/>
    <w:rsid w:val="00307045"/>
    <w:rsid w:val="00310391"/>
    <w:rsid w:val="00310DE9"/>
    <w:rsid w:val="003143D8"/>
    <w:rsid w:val="00314F16"/>
    <w:rsid w:val="00316CAF"/>
    <w:rsid w:val="00317427"/>
    <w:rsid w:val="003176D4"/>
    <w:rsid w:val="0032122E"/>
    <w:rsid w:val="00323A82"/>
    <w:rsid w:val="003258DD"/>
    <w:rsid w:val="00332502"/>
    <w:rsid w:val="00334798"/>
    <w:rsid w:val="003417DC"/>
    <w:rsid w:val="00342074"/>
    <w:rsid w:val="003431DC"/>
    <w:rsid w:val="00343939"/>
    <w:rsid w:val="00343B5C"/>
    <w:rsid w:val="003460A2"/>
    <w:rsid w:val="003460D4"/>
    <w:rsid w:val="00347A70"/>
    <w:rsid w:val="0035208E"/>
    <w:rsid w:val="003648CB"/>
    <w:rsid w:val="0036595E"/>
    <w:rsid w:val="00367507"/>
    <w:rsid w:val="003701E4"/>
    <w:rsid w:val="00372951"/>
    <w:rsid w:val="00375097"/>
    <w:rsid w:val="00377E45"/>
    <w:rsid w:val="0038220C"/>
    <w:rsid w:val="003825C0"/>
    <w:rsid w:val="00382D73"/>
    <w:rsid w:val="003A0850"/>
    <w:rsid w:val="003A5520"/>
    <w:rsid w:val="003A596B"/>
    <w:rsid w:val="003A6FF2"/>
    <w:rsid w:val="003A76B4"/>
    <w:rsid w:val="003B08C6"/>
    <w:rsid w:val="003B2F46"/>
    <w:rsid w:val="003B411A"/>
    <w:rsid w:val="003B67B3"/>
    <w:rsid w:val="003C0BE7"/>
    <w:rsid w:val="003C1DB7"/>
    <w:rsid w:val="003C265B"/>
    <w:rsid w:val="003C4379"/>
    <w:rsid w:val="003C4C85"/>
    <w:rsid w:val="003D2CF9"/>
    <w:rsid w:val="003D3ECE"/>
    <w:rsid w:val="003E491C"/>
    <w:rsid w:val="003E4D87"/>
    <w:rsid w:val="003E4F15"/>
    <w:rsid w:val="003E5A1A"/>
    <w:rsid w:val="003F06DA"/>
    <w:rsid w:val="003F0950"/>
    <w:rsid w:val="003F0C64"/>
    <w:rsid w:val="003F6F72"/>
    <w:rsid w:val="004047AF"/>
    <w:rsid w:val="00404F51"/>
    <w:rsid w:val="00405CC8"/>
    <w:rsid w:val="004156B1"/>
    <w:rsid w:val="004167DD"/>
    <w:rsid w:val="00417708"/>
    <w:rsid w:val="0042185A"/>
    <w:rsid w:val="00421CA0"/>
    <w:rsid w:val="00423304"/>
    <w:rsid w:val="004279DE"/>
    <w:rsid w:val="004309B7"/>
    <w:rsid w:val="00432068"/>
    <w:rsid w:val="0043212D"/>
    <w:rsid w:val="00432CA3"/>
    <w:rsid w:val="004337E0"/>
    <w:rsid w:val="004365ED"/>
    <w:rsid w:val="00441002"/>
    <w:rsid w:val="00446388"/>
    <w:rsid w:val="00451E37"/>
    <w:rsid w:val="00453ABD"/>
    <w:rsid w:val="00455111"/>
    <w:rsid w:val="004559D5"/>
    <w:rsid w:val="004571C8"/>
    <w:rsid w:val="00461036"/>
    <w:rsid w:val="00461C91"/>
    <w:rsid w:val="004636D6"/>
    <w:rsid w:val="00467BBC"/>
    <w:rsid w:val="00473371"/>
    <w:rsid w:val="004744C3"/>
    <w:rsid w:val="0048184A"/>
    <w:rsid w:val="00484BCD"/>
    <w:rsid w:val="00485568"/>
    <w:rsid w:val="004857A6"/>
    <w:rsid w:val="00487DCC"/>
    <w:rsid w:val="00494843"/>
    <w:rsid w:val="004949B1"/>
    <w:rsid w:val="0049517F"/>
    <w:rsid w:val="00495CEF"/>
    <w:rsid w:val="004A1237"/>
    <w:rsid w:val="004A1400"/>
    <w:rsid w:val="004A4709"/>
    <w:rsid w:val="004A5EFB"/>
    <w:rsid w:val="004B47E6"/>
    <w:rsid w:val="004B5635"/>
    <w:rsid w:val="004B5DD1"/>
    <w:rsid w:val="004C1010"/>
    <w:rsid w:val="004C4284"/>
    <w:rsid w:val="004C5358"/>
    <w:rsid w:val="004C6837"/>
    <w:rsid w:val="004C7AA4"/>
    <w:rsid w:val="004C7D5F"/>
    <w:rsid w:val="004D18A3"/>
    <w:rsid w:val="004D44FE"/>
    <w:rsid w:val="004D455D"/>
    <w:rsid w:val="004D6B7E"/>
    <w:rsid w:val="004E592E"/>
    <w:rsid w:val="004E5AD0"/>
    <w:rsid w:val="004E5B31"/>
    <w:rsid w:val="004E756B"/>
    <w:rsid w:val="004F0AF1"/>
    <w:rsid w:val="004F1533"/>
    <w:rsid w:val="004F19B8"/>
    <w:rsid w:val="004F35D1"/>
    <w:rsid w:val="00504CDC"/>
    <w:rsid w:val="00512F7B"/>
    <w:rsid w:val="0052163C"/>
    <w:rsid w:val="00523005"/>
    <w:rsid w:val="005232C2"/>
    <w:rsid w:val="00526145"/>
    <w:rsid w:val="00527B19"/>
    <w:rsid w:val="00533ACD"/>
    <w:rsid w:val="005365E5"/>
    <w:rsid w:val="00537BA7"/>
    <w:rsid w:val="00537EE0"/>
    <w:rsid w:val="00540D2E"/>
    <w:rsid w:val="00545360"/>
    <w:rsid w:val="0054585B"/>
    <w:rsid w:val="00550861"/>
    <w:rsid w:val="00550A33"/>
    <w:rsid w:val="005544C2"/>
    <w:rsid w:val="0055727C"/>
    <w:rsid w:val="005619E3"/>
    <w:rsid w:val="00561BF9"/>
    <w:rsid w:val="00564D72"/>
    <w:rsid w:val="0056528C"/>
    <w:rsid w:val="005741F8"/>
    <w:rsid w:val="0057756C"/>
    <w:rsid w:val="00583170"/>
    <w:rsid w:val="005834CA"/>
    <w:rsid w:val="005A155D"/>
    <w:rsid w:val="005A4352"/>
    <w:rsid w:val="005A59FC"/>
    <w:rsid w:val="005A5C78"/>
    <w:rsid w:val="005B0932"/>
    <w:rsid w:val="005B1ADD"/>
    <w:rsid w:val="005B32A6"/>
    <w:rsid w:val="005C037D"/>
    <w:rsid w:val="005C52B5"/>
    <w:rsid w:val="005C5B47"/>
    <w:rsid w:val="005C78E5"/>
    <w:rsid w:val="005C7BC3"/>
    <w:rsid w:val="005C7E1E"/>
    <w:rsid w:val="005D31B3"/>
    <w:rsid w:val="005E45AB"/>
    <w:rsid w:val="005E5430"/>
    <w:rsid w:val="005E5B81"/>
    <w:rsid w:val="005E6AD5"/>
    <w:rsid w:val="005E79F2"/>
    <w:rsid w:val="005E7A5C"/>
    <w:rsid w:val="005F12FA"/>
    <w:rsid w:val="006009D7"/>
    <w:rsid w:val="00604C24"/>
    <w:rsid w:val="00610EDB"/>
    <w:rsid w:val="00611F14"/>
    <w:rsid w:val="00612C5E"/>
    <w:rsid w:val="006136F8"/>
    <w:rsid w:val="00614056"/>
    <w:rsid w:val="00616298"/>
    <w:rsid w:val="00617F90"/>
    <w:rsid w:val="00620936"/>
    <w:rsid w:val="0062207B"/>
    <w:rsid w:val="00623FA6"/>
    <w:rsid w:val="00630210"/>
    <w:rsid w:val="0063257C"/>
    <w:rsid w:val="006357B6"/>
    <w:rsid w:val="00640C2C"/>
    <w:rsid w:val="0064189C"/>
    <w:rsid w:val="00646936"/>
    <w:rsid w:val="00650784"/>
    <w:rsid w:val="00650D21"/>
    <w:rsid w:val="00656BAD"/>
    <w:rsid w:val="00661884"/>
    <w:rsid w:val="0066341E"/>
    <w:rsid w:val="00665309"/>
    <w:rsid w:val="006679D0"/>
    <w:rsid w:val="006730F6"/>
    <w:rsid w:val="00673ED2"/>
    <w:rsid w:val="006757A0"/>
    <w:rsid w:val="0068031A"/>
    <w:rsid w:val="00681A64"/>
    <w:rsid w:val="00683205"/>
    <w:rsid w:val="00684C5D"/>
    <w:rsid w:val="0068603F"/>
    <w:rsid w:val="006907A7"/>
    <w:rsid w:val="00695E9C"/>
    <w:rsid w:val="00696A4E"/>
    <w:rsid w:val="006A05A4"/>
    <w:rsid w:val="006A25F0"/>
    <w:rsid w:val="006A6E68"/>
    <w:rsid w:val="006B4713"/>
    <w:rsid w:val="006B6163"/>
    <w:rsid w:val="006B7E44"/>
    <w:rsid w:val="006C00D4"/>
    <w:rsid w:val="006C1277"/>
    <w:rsid w:val="006C62DD"/>
    <w:rsid w:val="006D19D1"/>
    <w:rsid w:val="006D2AE3"/>
    <w:rsid w:val="006E1997"/>
    <w:rsid w:val="006E2720"/>
    <w:rsid w:val="006E7F4B"/>
    <w:rsid w:val="007021BE"/>
    <w:rsid w:val="00704B65"/>
    <w:rsid w:val="00713721"/>
    <w:rsid w:val="007138D3"/>
    <w:rsid w:val="00715DBB"/>
    <w:rsid w:val="00716C66"/>
    <w:rsid w:val="00721541"/>
    <w:rsid w:val="007259FA"/>
    <w:rsid w:val="00730B6B"/>
    <w:rsid w:val="00731E51"/>
    <w:rsid w:val="00734DAF"/>
    <w:rsid w:val="00736A9F"/>
    <w:rsid w:val="00737B4B"/>
    <w:rsid w:val="0074379F"/>
    <w:rsid w:val="00751575"/>
    <w:rsid w:val="0075388A"/>
    <w:rsid w:val="00754A5C"/>
    <w:rsid w:val="007563A7"/>
    <w:rsid w:val="00757B19"/>
    <w:rsid w:val="00763AA3"/>
    <w:rsid w:val="00765515"/>
    <w:rsid w:val="00767DB2"/>
    <w:rsid w:val="00776FBF"/>
    <w:rsid w:val="00780563"/>
    <w:rsid w:val="00781CC8"/>
    <w:rsid w:val="00782671"/>
    <w:rsid w:val="00782D1A"/>
    <w:rsid w:val="00782F8E"/>
    <w:rsid w:val="0078335A"/>
    <w:rsid w:val="00783789"/>
    <w:rsid w:val="00792F87"/>
    <w:rsid w:val="0079559E"/>
    <w:rsid w:val="007A0E01"/>
    <w:rsid w:val="007B1C6B"/>
    <w:rsid w:val="007B2046"/>
    <w:rsid w:val="007C4333"/>
    <w:rsid w:val="007D0693"/>
    <w:rsid w:val="007D52F6"/>
    <w:rsid w:val="007D72E6"/>
    <w:rsid w:val="007E2193"/>
    <w:rsid w:val="007E3F3B"/>
    <w:rsid w:val="007E43CB"/>
    <w:rsid w:val="007E6B74"/>
    <w:rsid w:val="007F0783"/>
    <w:rsid w:val="007F1F36"/>
    <w:rsid w:val="007F20EF"/>
    <w:rsid w:val="007F2BF0"/>
    <w:rsid w:val="007F37EA"/>
    <w:rsid w:val="007F5F83"/>
    <w:rsid w:val="007F64C3"/>
    <w:rsid w:val="00800250"/>
    <w:rsid w:val="008006C6"/>
    <w:rsid w:val="00804408"/>
    <w:rsid w:val="00810B72"/>
    <w:rsid w:val="00813AE3"/>
    <w:rsid w:val="00814C88"/>
    <w:rsid w:val="0082741B"/>
    <w:rsid w:val="00827749"/>
    <w:rsid w:val="00831899"/>
    <w:rsid w:val="00833A06"/>
    <w:rsid w:val="00835367"/>
    <w:rsid w:val="008400D2"/>
    <w:rsid w:val="00840F96"/>
    <w:rsid w:val="00845154"/>
    <w:rsid w:val="00846320"/>
    <w:rsid w:val="0084673A"/>
    <w:rsid w:val="00852D29"/>
    <w:rsid w:val="0086055C"/>
    <w:rsid w:val="0086208D"/>
    <w:rsid w:val="00865DB5"/>
    <w:rsid w:val="008700D1"/>
    <w:rsid w:val="00871863"/>
    <w:rsid w:val="008767FA"/>
    <w:rsid w:val="00877054"/>
    <w:rsid w:val="00880E4E"/>
    <w:rsid w:val="008814E4"/>
    <w:rsid w:val="008821EE"/>
    <w:rsid w:val="0088263A"/>
    <w:rsid w:val="00883238"/>
    <w:rsid w:val="00884D7E"/>
    <w:rsid w:val="00884E13"/>
    <w:rsid w:val="008863D2"/>
    <w:rsid w:val="0088767B"/>
    <w:rsid w:val="00890722"/>
    <w:rsid w:val="00892393"/>
    <w:rsid w:val="00894603"/>
    <w:rsid w:val="008947AE"/>
    <w:rsid w:val="008A0CF6"/>
    <w:rsid w:val="008A1B49"/>
    <w:rsid w:val="008A3575"/>
    <w:rsid w:val="008B008A"/>
    <w:rsid w:val="008B2A41"/>
    <w:rsid w:val="008B468A"/>
    <w:rsid w:val="008B5A3A"/>
    <w:rsid w:val="008B7CCE"/>
    <w:rsid w:val="008C3087"/>
    <w:rsid w:val="008C3AA8"/>
    <w:rsid w:val="008C5106"/>
    <w:rsid w:val="008D016E"/>
    <w:rsid w:val="008D14DD"/>
    <w:rsid w:val="008D2CAF"/>
    <w:rsid w:val="008D4A38"/>
    <w:rsid w:val="008E0115"/>
    <w:rsid w:val="008E5FC6"/>
    <w:rsid w:val="008F27F6"/>
    <w:rsid w:val="008F6478"/>
    <w:rsid w:val="00901894"/>
    <w:rsid w:val="00901BDA"/>
    <w:rsid w:val="00907A74"/>
    <w:rsid w:val="00911ECB"/>
    <w:rsid w:val="00912EDC"/>
    <w:rsid w:val="0091342E"/>
    <w:rsid w:val="00915A96"/>
    <w:rsid w:val="00915F8B"/>
    <w:rsid w:val="009250C6"/>
    <w:rsid w:val="00925A53"/>
    <w:rsid w:val="00933747"/>
    <w:rsid w:val="009337A2"/>
    <w:rsid w:val="00941204"/>
    <w:rsid w:val="00944FF6"/>
    <w:rsid w:val="00945AE9"/>
    <w:rsid w:val="009529DC"/>
    <w:rsid w:val="009532BC"/>
    <w:rsid w:val="0095402E"/>
    <w:rsid w:val="00954914"/>
    <w:rsid w:val="00954CED"/>
    <w:rsid w:val="0096238B"/>
    <w:rsid w:val="00962411"/>
    <w:rsid w:val="00965C82"/>
    <w:rsid w:val="009725E5"/>
    <w:rsid w:val="00973080"/>
    <w:rsid w:val="00973C37"/>
    <w:rsid w:val="00981D8C"/>
    <w:rsid w:val="009844E9"/>
    <w:rsid w:val="00987881"/>
    <w:rsid w:val="0098794B"/>
    <w:rsid w:val="00995D79"/>
    <w:rsid w:val="009967BD"/>
    <w:rsid w:val="009A423E"/>
    <w:rsid w:val="009B3A1A"/>
    <w:rsid w:val="009B3C16"/>
    <w:rsid w:val="009B3CB8"/>
    <w:rsid w:val="009B3D6D"/>
    <w:rsid w:val="009B3E18"/>
    <w:rsid w:val="009B59CE"/>
    <w:rsid w:val="009C29F1"/>
    <w:rsid w:val="009D0DF9"/>
    <w:rsid w:val="009D256D"/>
    <w:rsid w:val="009D6006"/>
    <w:rsid w:val="009E35F6"/>
    <w:rsid w:val="009E3C1C"/>
    <w:rsid w:val="009E7701"/>
    <w:rsid w:val="009F40A2"/>
    <w:rsid w:val="00A00991"/>
    <w:rsid w:val="00A02FB0"/>
    <w:rsid w:val="00A11EEE"/>
    <w:rsid w:val="00A12016"/>
    <w:rsid w:val="00A146E3"/>
    <w:rsid w:val="00A147E3"/>
    <w:rsid w:val="00A16D0A"/>
    <w:rsid w:val="00A20899"/>
    <w:rsid w:val="00A23068"/>
    <w:rsid w:val="00A33083"/>
    <w:rsid w:val="00A34141"/>
    <w:rsid w:val="00A36AAF"/>
    <w:rsid w:val="00A40BB9"/>
    <w:rsid w:val="00A429D9"/>
    <w:rsid w:val="00A42A6E"/>
    <w:rsid w:val="00A4407B"/>
    <w:rsid w:val="00A44344"/>
    <w:rsid w:val="00A470F0"/>
    <w:rsid w:val="00A51183"/>
    <w:rsid w:val="00A55B44"/>
    <w:rsid w:val="00A564DB"/>
    <w:rsid w:val="00A6121F"/>
    <w:rsid w:val="00A61449"/>
    <w:rsid w:val="00A65E7E"/>
    <w:rsid w:val="00A66A6B"/>
    <w:rsid w:val="00A7664F"/>
    <w:rsid w:val="00A80D38"/>
    <w:rsid w:val="00A82D86"/>
    <w:rsid w:val="00A84245"/>
    <w:rsid w:val="00A86B8C"/>
    <w:rsid w:val="00A96F8B"/>
    <w:rsid w:val="00AA0850"/>
    <w:rsid w:val="00AA24CC"/>
    <w:rsid w:val="00AC1C34"/>
    <w:rsid w:val="00AC2DBA"/>
    <w:rsid w:val="00AC3B36"/>
    <w:rsid w:val="00AC670F"/>
    <w:rsid w:val="00AD0993"/>
    <w:rsid w:val="00AD0D14"/>
    <w:rsid w:val="00AD1AF1"/>
    <w:rsid w:val="00AD7D52"/>
    <w:rsid w:val="00AD7D56"/>
    <w:rsid w:val="00AE115D"/>
    <w:rsid w:val="00AE1445"/>
    <w:rsid w:val="00AE19D5"/>
    <w:rsid w:val="00AE20E8"/>
    <w:rsid w:val="00AE2F43"/>
    <w:rsid w:val="00AE63A3"/>
    <w:rsid w:val="00AF00F0"/>
    <w:rsid w:val="00AF14B9"/>
    <w:rsid w:val="00AF3AEC"/>
    <w:rsid w:val="00AF5C85"/>
    <w:rsid w:val="00B01D3C"/>
    <w:rsid w:val="00B01F19"/>
    <w:rsid w:val="00B03876"/>
    <w:rsid w:val="00B122A1"/>
    <w:rsid w:val="00B14099"/>
    <w:rsid w:val="00B15FB7"/>
    <w:rsid w:val="00B1795E"/>
    <w:rsid w:val="00B21F72"/>
    <w:rsid w:val="00B250EE"/>
    <w:rsid w:val="00B258DE"/>
    <w:rsid w:val="00B271AA"/>
    <w:rsid w:val="00B30E01"/>
    <w:rsid w:val="00B40563"/>
    <w:rsid w:val="00B40C7E"/>
    <w:rsid w:val="00B4218D"/>
    <w:rsid w:val="00B43015"/>
    <w:rsid w:val="00B438D9"/>
    <w:rsid w:val="00B46EAA"/>
    <w:rsid w:val="00B52FA3"/>
    <w:rsid w:val="00B54A3D"/>
    <w:rsid w:val="00B609AC"/>
    <w:rsid w:val="00B6355B"/>
    <w:rsid w:val="00B63B8A"/>
    <w:rsid w:val="00B63E6B"/>
    <w:rsid w:val="00B64C33"/>
    <w:rsid w:val="00B6640C"/>
    <w:rsid w:val="00B70A20"/>
    <w:rsid w:val="00B7385D"/>
    <w:rsid w:val="00B74291"/>
    <w:rsid w:val="00B76BCA"/>
    <w:rsid w:val="00B812C5"/>
    <w:rsid w:val="00B84A2A"/>
    <w:rsid w:val="00B85F6F"/>
    <w:rsid w:val="00B861A7"/>
    <w:rsid w:val="00B863A8"/>
    <w:rsid w:val="00B90764"/>
    <w:rsid w:val="00B90B08"/>
    <w:rsid w:val="00B91BAA"/>
    <w:rsid w:val="00B92326"/>
    <w:rsid w:val="00B95B20"/>
    <w:rsid w:val="00B97326"/>
    <w:rsid w:val="00BA118A"/>
    <w:rsid w:val="00BA1BC6"/>
    <w:rsid w:val="00BA3CD2"/>
    <w:rsid w:val="00BA4B7D"/>
    <w:rsid w:val="00BB6009"/>
    <w:rsid w:val="00BB67C9"/>
    <w:rsid w:val="00BC6D9C"/>
    <w:rsid w:val="00BC73A7"/>
    <w:rsid w:val="00BD0DB0"/>
    <w:rsid w:val="00BD13F1"/>
    <w:rsid w:val="00BD1D18"/>
    <w:rsid w:val="00BD61A8"/>
    <w:rsid w:val="00BE6DD7"/>
    <w:rsid w:val="00BE7899"/>
    <w:rsid w:val="00BF2E09"/>
    <w:rsid w:val="00BF4D6A"/>
    <w:rsid w:val="00BF6B83"/>
    <w:rsid w:val="00C038AE"/>
    <w:rsid w:val="00C04DE7"/>
    <w:rsid w:val="00C0636A"/>
    <w:rsid w:val="00C11439"/>
    <w:rsid w:val="00C12496"/>
    <w:rsid w:val="00C13AB7"/>
    <w:rsid w:val="00C227F1"/>
    <w:rsid w:val="00C2325E"/>
    <w:rsid w:val="00C232AE"/>
    <w:rsid w:val="00C3077C"/>
    <w:rsid w:val="00C30B4E"/>
    <w:rsid w:val="00C41175"/>
    <w:rsid w:val="00C450DE"/>
    <w:rsid w:val="00C544E4"/>
    <w:rsid w:val="00C55887"/>
    <w:rsid w:val="00C56BBD"/>
    <w:rsid w:val="00C57DB2"/>
    <w:rsid w:val="00C64FCC"/>
    <w:rsid w:val="00C65748"/>
    <w:rsid w:val="00C659BD"/>
    <w:rsid w:val="00C75DED"/>
    <w:rsid w:val="00C76FB4"/>
    <w:rsid w:val="00C834B7"/>
    <w:rsid w:val="00C92423"/>
    <w:rsid w:val="00C95005"/>
    <w:rsid w:val="00C95F4C"/>
    <w:rsid w:val="00C9692C"/>
    <w:rsid w:val="00C974B7"/>
    <w:rsid w:val="00C977A6"/>
    <w:rsid w:val="00C97BCE"/>
    <w:rsid w:val="00CA02F2"/>
    <w:rsid w:val="00CA3B10"/>
    <w:rsid w:val="00CA4EEE"/>
    <w:rsid w:val="00CA5679"/>
    <w:rsid w:val="00CA6184"/>
    <w:rsid w:val="00CB0408"/>
    <w:rsid w:val="00CB18DD"/>
    <w:rsid w:val="00CB6148"/>
    <w:rsid w:val="00CB6DF8"/>
    <w:rsid w:val="00CB76F0"/>
    <w:rsid w:val="00CC6396"/>
    <w:rsid w:val="00CC7678"/>
    <w:rsid w:val="00CD0804"/>
    <w:rsid w:val="00CD7509"/>
    <w:rsid w:val="00CD77D8"/>
    <w:rsid w:val="00CE4BB2"/>
    <w:rsid w:val="00CF154D"/>
    <w:rsid w:val="00CF18DD"/>
    <w:rsid w:val="00CF28AD"/>
    <w:rsid w:val="00CF328C"/>
    <w:rsid w:val="00CF690B"/>
    <w:rsid w:val="00D0260D"/>
    <w:rsid w:val="00D057A4"/>
    <w:rsid w:val="00D072D7"/>
    <w:rsid w:val="00D13720"/>
    <w:rsid w:val="00D14A41"/>
    <w:rsid w:val="00D301D1"/>
    <w:rsid w:val="00D34550"/>
    <w:rsid w:val="00D44F0E"/>
    <w:rsid w:val="00D5295E"/>
    <w:rsid w:val="00D5391D"/>
    <w:rsid w:val="00D556EF"/>
    <w:rsid w:val="00D574C9"/>
    <w:rsid w:val="00D637FA"/>
    <w:rsid w:val="00D713E0"/>
    <w:rsid w:val="00D731E8"/>
    <w:rsid w:val="00D73200"/>
    <w:rsid w:val="00D77A14"/>
    <w:rsid w:val="00D847C1"/>
    <w:rsid w:val="00D85571"/>
    <w:rsid w:val="00D906B7"/>
    <w:rsid w:val="00D969EA"/>
    <w:rsid w:val="00D97207"/>
    <w:rsid w:val="00DA0A96"/>
    <w:rsid w:val="00DA4F09"/>
    <w:rsid w:val="00DB37E8"/>
    <w:rsid w:val="00DB5389"/>
    <w:rsid w:val="00DB6B2D"/>
    <w:rsid w:val="00DC18EE"/>
    <w:rsid w:val="00DC5EB9"/>
    <w:rsid w:val="00DC7A71"/>
    <w:rsid w:val="00DD15AF"/>
    <w:rsid w:val="00DD2C5A"/>
    <w:rsid w:val="00DD410A"/>
    <w:rsid w:val="00DD6300"/>
    <w:rsid w:val="00DE60D4"/>
    <w:rsid w:val="00DE6524"/>
    <w:rsid w:val="00DE6658"/>
    <w:rsid w:val="00DF5CDB"/>
    <w:rsid w:val="00DF73AA"/>
    <w:rsid w:val="00DF7B5D"/>
    <w:rsid w:val="00DF7D0A"/>
    <w:rsid w:val="00E02C93"/>
    <w:rsid w:val="00E04C0D"/>
    <w:rsid w:val="00E074CB"/>
    <w:rsid w:val="00E13669"/>
    <w:rsid w:val="00E2162D"/>
    <w:rsid w:val="00E226A0"/>
    <w:rsid w:val="00E229B8"/>
    <w:rsid w:val="00E24799"/>
    <w:rsid w:val="00E27FD3"/>
    <w:rsid w:val="00E321C0"/>
    <w:rsid w:val="00E3643F"/>
    <w:rsid w:val="00E40E98"/>
    <w:rsid w:val="00E517D5"/>
    <w:rsid w:val="00E53A32"/>
    <w:rsid w:val="00E56FDB"/>
    <w:rsid w:val="00E57FBB"/>
    <w:rsid w:val="00E621A6"/>
    <w:rsid w:val="00E62C5B"/>
    <w:rsid w:val="00E63411"/>
    <w:rsid w:val="00E63FC7"/>
    <w:rsid w:val="00E66B55"/>
    <w:rsid w:val="00E7383F"/>
    <w:rsid w:val="00E75C6C"/>
    <w:rsid w:val="00E7746A"/>
    <w:rsid w:val="00E77A67"/>
    <w:rsid w:val="00E81582"/>
    <w:rsid w:val="00E82C20"/>
    <w:rsid w:val="00E870D2"/>
    <w:rsid w:val="00E87E04"/>
    <w:rsid w:val="00E94955"/>
    <w:rsid w:val="00E95253"/>
    <w:rsid w:val="00E957E2"/>
    <w:rsid w:val="00E97B4B"/>
    <w:rsid w:val="00EA1605"/>
    <w:rsid w:val="00EA1622"/>
    <w:rsid w:val="00EA6C70"/>
    <w:rsid w:val="00EB59AB"/>
    <w:rsid w:val="00EC3BBC"/>
    <w:rsid w:val="00EC4758"/>
    <w:rsid w:val="00ED09F4"/>
    <w:rsid w:val="00ED65FB"/>
    <w:rsid w:val="00ED7D64"/>
    <w:rsid w:val="00EF2263"/>
    <w:rsid w:val="00F00C74"/>
    <w:rsid w:val="00F015F7"/>
    <w:rsid w:val="00F061D0"/>
    <w:rsid w:val="00F0636D"/>
    <w:rsid w:val="00F1164F"/>
    <w:rsid w:val="00F11984"/>
    <w:rsid w:val="00F14495"/>
    <w:rsid w:val="00F15088"/>
    <w:rsid w:val="00F16546"/>
    <w:rsid w:val="00F219B8"/>
    <w:rsid w:val="00F26A86"/>
    <w:rsid w:val="00F3061D"/>
    <w:rsid w:val="00F3307F"/>
    <w:rsid w:val="00F3403A"/>
    <w:rsid w:val="00F36046"/>
    <w:rsid w:val="00F36CF5"/>
    <w:rsid w:val="00F4239E"/>
    <w:rsid w:val="00F42CD4"/>
    <w:rsid w:val="00F42EF5"/>
    <w:rsid w:val="00F45787"/>
    <w:rsid w:val="00F46532"/>
    <w:rsid w:val="00F53ED3"/>
    <w:rsid w:val="00F61755"/>
    <w:rsid w:val="00F61DE8"/>
    <w:rsid w:val="00F6285B"/>
    <w:rsid w:val="00F62DDE"/>
    <w:rsid w:val="00F646DE"/>
    <w:rsid w:val="00F64C85"/>
    <w:rsid w:val="00F655A8"/>
    <w:rsid w:val="00F67E04"/>
    <w:rsid w:val="00F70E4D"/>
    <w:rsid w:val="00F7138A"/>
    <w:rsid w:val="00F72593"/>
    <w:rsid w:val="00F72DB3"/>
    <w:rsid w:val="00F7325F"/>
    <w:rsid w:val="00F73E57"/>
    <w:rsid w:val="00FA1F0F"/>
    <w:rsid w:val="00FA2EB8"/>
    <w:rsid w:val="00FA5AB9"/>
    <w:rsid w:val="00FA5F44"/>
    <w:rsid w:val="00FA67E9"/>
    <w:rsid w:val="00FB5BBB"/>
    <w:rsid w:val="00FC251D"/>
    <w:rsid w:val="00FC4615"/>
    <w:rsid w:val="00FC7AE9"/>
    <w:rsid w:val="00FD0C6F"/>
    <w:rsid w:val="00FD1DA2"/>
    <w:rsid w:val="00FE104D"/>
    <w:rsid w:val="00FE35DA"/>
    <w:rsid w:val="00FF322C"/>
    <w:rsid w:val="0BF42F3F"/>
    <w:rsid w:val="291A7860"/>
    <w:rsid w:val="302850BC"/>
    <w:rsid w:val="304C349D"/>
    <w:rsid w:val="49247F38"/>
    <w:rsid w:val="4EB4059A"/>
    <w:rsid w:val="56D9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232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6"/>
    <w:next w:val="a6"/>
    <w:link w:val="1Char"/>
    <w:uiPriority w:val="9"/>
    <w:qFormat/>
    <w:rsid w:val="005232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uiPriority w:val="99"/>
    <w:semiHidden/>
    <w:unhideWhenUsed/>
    <w:rsid w:val="005232C2"/>
    <w:pPr>
      <w:jc w:val="left"/>
    </w:pPr>
  </w:style>
  <w:style w:type="paragraph" w:styleId="ab">
    <w:name w:val="Date"/>
    <w:basedOn w:val="a6"/>
    <w:next w:val="a6"/>
    <w:link w:val="Char"/>
    <w:uiPriority w:val="99"/>
    <w:semiHidden/>
    <w:unhideWhenUsed/>
    <w:rsid w:val="005232C2"/>
    <w:pPr>
      <w:ind w:leftChars="2500" w:left="100"/>
    </w:pPr>
  </w:style>
  <w:style w:type="paragraph" w:styleId="ac">
    <w:name w:val="Balloon Text"/>
    <w:basedOn w:val="a6"/>
    <w:link w:val="Char0"/>
    <w:uiPriority w:val="99"/>
    <w:semiHidden/>
    <w:unhideWhenUsed/>
    <w:rsid w:val="005232C2"/>
    <w:rPr>
      <w:sz w:val="18"/>
      <w:szCs w:val="18"/>
    </w:rPr>
  </w:style>
  <w:style w:type="paragraph" w:styleId="ad">
    <w:name w:val="footer"/>
    <w:basedOn w:val="a6"/>
    <w:link w:val="Char1"/>
    <w:uiPriority w:val="99"/>
    <w:unhideWhenUsed/>
    <w:qFormat/>
    <w:rsid w:val="00523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6"/>
    <w:link w:val="Char2"/>
    <w:uiPriority w:val="99"/>
    <w:unhideWhenUsed/>
    <w:rsid w:val="0052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8"/>
    <w:uiPriority w:val="39"/>
    <w:rsid w:val="00523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7"/>
    <w:uiPriority w:val="22"/>
    <w:qFormat/>
    <w:rsid w:val="005232C2"/>
    <w:rPr>
      <w:b/>
      <w:bCs/>
    </w:rPr>
  </w:style>
  <w:style w:type="character" w:styleId="af1">
    <w:name w:val="page number"/>
    <w:basedOn w:val="a7"/>
    <w:rsid w:val="005232C2"/>
    <w:rPr>
      <w:rFonts w:ascii="Times New Roman" w:eastAsia="宋体" w:hAnsi="Times New Roman"/>
      <w:sz w:val="18"/>
    </w:rPr>
  </w:style>
  <w:style w:type="character" w:styleId="af2">
    <w:name w:val="Emphasis"/>
    <w:basedOn w:val="a7"/>
    <w:uiPriority w:val="20"/>
    <w:qFormat/>
    <w:rsid w:val="005232C2"/>
    <w:rPr>
      <w:i/>
      <w:iCs/>
    </w:rPr>
  </w:style>
  <w:style w:type="character" w:customStyle="1" w:styleId="Char2">
    <w:name w:val="页眉 Char"/>
    <w:basedOn w:val="a7"/>
    <w:link w:val="ae"/>
    <w:uiPriority w:val="99"/>
    <w:qFormat/>
    <w:rsid w:val="005232C2"/>
    <w:rPr>
      <w:sz w:val="18"/>
      <w:szCs w:val="18"/>
    </w:rPr>
  </w:style>
  <w:style w:type="character" w:customStyle="1" w:styleId="Char1">
    <w:name w:val="页脚 Char"/>
    <w:basedOn w:val="a7"/>
    <w:link w:val="ad"/>
    <w:uiPriority w:val="99"/>
    <w:qFormat/>
    <w:rsid w:val="005232C2"/>
    <w:rPr>
      <w:sz w:val="18"/>
      <w:szCs w:val="18"/>
    </w:rPr>
  </w:style>
  <w:style w:type="character" w:customStyle="1" w:styleId="af3">
    <w:name w:val="发布"/>
    <w:basedOn w:val="a7"/>
    <w:qFormat/>
    <w:rsid w:val="005232C2"/>
    <w:rPr>
      <w:rFonts w:ascii="黑体" w:eastAsia="黑体"/>
      <w:spacing w:val="22"/>
      <w:w w:val="100"/>
      <w:position w:val="3"/>
      <w:sz w:val="28"/>
    </w:rPr>
  </w:style>
  <w:style w:type="paragraph" w:customStyle="1" w:styleId="af4">
    <w:name w:val="其他发布部门"/>
    <w:basedOn w:val="a6"/>
    <w:rsid w:val="005232C2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/>
      <w:spacing w:val="20"/>
      <w:w w:val="135"/>
      <w:kern w:val="0"/>
      <w:sz w:val="36"/>
      <w:szCs w:val="20"/>
    </w:rPr>
  </w:style>
  <w:style w:type="paragraph" w:customStyle="1" w:styleId="af5">
    <w:name w:val="标准标志"/>
    <w:next w:val="a6"/>
    <w:rsid w:val="005232C2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6">
    <w:name w:val="其他标准称谓"/>
    <w:rsid w:val="005232C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10">
    <w:name w:val="封面标准号1"/>
    <w:rsid w:val="005232C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7">
    <w:name w:val="封面标准英文名称"/>
    <w:rsid w:val="005232C2"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af8">
    <w:name w:val="发布日期"/>
    <w:rsid w:val="005232C2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9">
    <w:name w:val="标准书眉_偶数页"/>
    <w:basedOn w:val="afa"/>
    <w:next w:val="a6"/>
    <w:rsid w:val="005232C2"/>
    <w:pPr>
      <w:jc w:val="left"/>
    </w:pPr>
  </w:style>
  <w:style w:type="paragraph" w:customStyle="1" w:styleId="afa">
    <w:name w:val="标准书眉_奇数页"/>
    <w:next w:val="a6"/>
    <w:rsid w:val="005232C2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customStyle="1" w:styleId="afb">
    <w:name w:val="标准书脚_偶数页"/>
    <w:rsid w:val="005232C2"/>
    <w:pPr>
      <w:spacing w:before="120"/>
    </w:pPr>
    <w:rPr>
      <w:rFonts w:ascii="Times New Roman" w:hAnsi="Times New Roman"/>
      <w:sz w:val="18"/>
    </w:rPr>
  </w:style>
  <w:style w:type="paragraph" w:customStyle="1" w:styleId="afc">
    <w:name w:val="标准书脚_奇数页"/>
    <w:rsid w:val="005232C2"/>
    <w:pPr>
      <w:spacing w:before="120"/>
      <w:jc w:val="right"/>
    </w:pPr>
    <w:rPr>
      <w:rFonts w:ascii="Times New Roman" w:hAnsi="Times New Roman"/>
      <w:sz w:val="18"/>
    </w:rPr>
  </w:style>
  <w:style w:type="character" w:styleId="afd">
    <w:name w:val="Placeholder Text"/>
    <w:basedOn w:val="a7"/>
    <w:uiPriority w:val="99"/>
    <w:semiHidden/>
    <w:rsid w:val="005232C2"/>
    <w:rPr>
      <w:color w:val="808080"/>
    </w:rPr>
  </w:style>
  <w:style w:type="character" w:customStyle="1" w:styleId="Char0">
    <w:name w:val="批注框文本 Char"/>
    <w:basedOn w:val="a7"/>
    <w:link w:val="ac"/>
    <w:uiPriority w:val="99"/>
    <w:semiHidden/>
    <w:rsid w:val="005232C2"/>
    <w:rPr>
      <w:sz w:val="18"/>
      <w:szCs w:val="18"/>
    </w:rPr>
  </w:style>
  <w:style w:type="character" w:customStyle="1" w:styleId="1Char">
    <w:name w:val="标题 1 Char"/>
    <w:basedOn w:val="a7"/>
    <w:link w:val="1"/>
    <w:uiPriority w:val="9"/>
    <w:rsid w:val="005232C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fe">
    <w:name w:val="模板正文"/>
    <w:basedOn w:val="a6"/>
    <w:link w:val="Char10"/>
    <w:rsid w:val="005232C2"/>
    <w:pPr>
      <w:spacing w:line="360" w:lineRule="auto"/>
      <w:ind w:firstLineChars="200" w:firstLine="420"/>
    </w:pPr>
    <w:rPr>
      <w:rFonts w:ascii="宋体" w:hAnsi="宋体"/>
      <w:snapToGrid w:val="0"/>
      <w:color w:val="000000"/>
      <w:kern w:val="0"/>
      <w:szCs w:val="21"/>
    </w:rPr>
  </w:style>
  <w:style w:type="character" w:customStyle="1" w:styleId="Char10">
    <w:name w:val="模板正文 Char1"/>
    <w:basedOn w:val="a7"/>
    <w:link w:val="afe"/>
    <w:rsid w:val="005232C2"/>
    <w:rPr>
      <w:rFonts w:ascii="宋体" w:eastAsia="宋体" w:hAnsi="宋体" w:cs="Times New Roman"/>
      <w:snapToGrid w:val="0"/>
      <w:color w:val="000000"/>
      <w:kern w:val="0"/>
      <w:szCs w:val="21"/>
    </w:rPr>
  </w:style>
  <w:style w:type="paragraph" w:styleId="aff">
    <w:name w:val="List Paragraph"/>
    <w:basedOn w:val="a6"/>
    <w:uiPriority w:val="34"/>
    <w:qFormat/>
    <w:rsid w:val="005232C2"/>
    <w:pPr>
      <w:ind w:firstLineChars="200" w:firstLine="420"/>
    </w:pPr>
  </w:style>
  <w:style w:type="paragraph" w:customStyle="1" w:styleId="a5">
    <w:name w:val="前言、引言标题"/>
    <w:next w:val="a6"/>
    <w:rsid w:val="005232C2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0">
    <w:name w:val="段"/>
    <w:link w:val="Char3"/>
    <w:qFormat/>
    <w:rsid w:val="005232C2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">
    <w:name w:val="日期 Char"/>
    <w:basedOn w:val="a7"/>
    <w:link w:val="ab"/>
    <w:uiPriority w:val="99"/>
    <w:semiHidden/>
    <w:rsid w:val="005232C2"/>
  </w:style>
  <w:style w:type="paragraph" w:customStyle="1" w:styleId="Default">
    <w:name w:val="Default"/>
    <w:rsid w:val="005232C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1">
    <w:name w:val="annotation reference"/>
    <w:basedOn w:val="a7"/>
    <w:uiPriority w:val="99"/>
    <w:semiHidden/>
    <w:unhideWhenUsed/>
    <w:rsid w:val="005232C2"/>
    <w:rPr>
      <w:sz w:val="21"/>
      <w:szCs w:val="21"/>
    </w:rPr>
  </w:style>
  <w:style w:type="character" w:customStyle="1" w:styleId="Char3">
    <w:name w:val="段 Char"/>
    <w:basedOn w:val="a7"/>
    <w:link w:val="aff0"/>
    <w:qFormat/>
    <w:rsid w:val="00F64C85"/>
    <w:rPr>
      <w:rFonts w:ascii="宋体" w:hAnsi="Times New Roman"/>
      <w:sz w:val="21"/>
    </w:rPr>
  </w:style>
  <w:style w:type="paragraph" w:customStyle="1" w:styleId="a0">
    <w:name w:val="一级条标题"/>
    <w:next w:val="aff0"/>
    <w:qFormat/>
    <w:rsid w:val="00F64C85"/>
    <w:pPr>
      <w:numPr>
        <w:ilvl w:val="1"/>
        <w:numId w:val="3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">
    <w:name w:val="章标题"/>
    <w:next w:val="aff0"/>
    <w:qFormat/>
    <w:rsid w:val="00F64C85"/>
    <w:pPr>
      <w:numPr>
        <w:numId w:val="3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ff0"/>
    <w:qFormat/>
    <w:rsid w:val="00F64C85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f0"/>
    <w:qFormat/>
    <w:rsid w:val="00F64C85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f0"/>
    <w:qFormat/>
    <w:rsid w:val="00F64C85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f0"/>
    <w:qFormat/>
    <w:rsid w:val="00F64C85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43"/>
    <customShpInfo spid="_x0000_s1029"/>
    <customShpInfo spid="_x0000_s1042"/>
    <customShpInfo spid="_x0000_s1030"/>
    <customShpInfo spid="_x0000_s1031"/>
    <customShpInfo spid="_x0000_s1032"/>
    <customShpInfo spid="_x0000_s1033"/>
    <customShpInfo spid="_x0000_s1034"/>
    <customShpInfo spid="_x0000_s1057"/>
    <customShpInfo spid="_x0000_s1058"/>
    <customShpInfo spid="_x0000_s1054"/>
    <customShpInfo spid="_x0000_s1053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A36EC-EAF1-451F-8BD9-93066B06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kongxiao</dc:creator>
  <cp:lastModifiedBy>张佳</cp:lastModifiedBy>
  <cp:revision>18</cp:revision>
  <cp:lastPrinted>2018-04-20T03:35:00Z</cp:lastPrinted>
  <dcterms:created xsi:type="dcterms:W3CDTF">2020-10-20T01:24:00Z</dcterms:created>
  <dcterms:modified xsi:type="dcterms:W3CDTF">2020-10-30T02:56:00Z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